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81" w:rsidRDefault="00763C37">
      <w:pPr>
        <w:spacing w:line="240" w:lineRule="auto"/>
        <w:ind w:firstLineChars="0" w:firstLine="0"/>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广西工商学校</w:t>
      </w:r>
    </w:p>
    <w:p w:rsidR="00B87A81" w:rsidRDefault="00763C37">
      <w:pPr>
        <w:spacing w:line="240" w:lineRule="auto"/>
        <w:ind w:firstLineChars="0" w:firstLine="0"/>
        <w:jc w:val="center"/>
        <w:rPr>
          <w:rFonts w:ascii="方正小标宋简体" w:eastAsia="方正小标宋简体" w:hAnsi="仿宋" w:cs="Times New Roman"/>
          <w:sz w:val="44"/>
          <w:szCs w:val="44"/>
        </w:rPr>
      </w:pPr>
      <w:r>
        <w:rPr>
          <w:rFonts w:ascii="方正小标宋简体" w:eastAsia="方正小标宋简体" w:hAnsi="仿宋" w:cs="Times New Roman" w:hint="eastAsia"/>
          <w:sz w:val="44"/>
          <w:szCs w:val="44"/>
        </w:rPr>
        <w:t>城市轨道交通运营管理专业</w:t>
      </w:r>
    </w:p>
    <w:p w:rsidR="00B87A81" w:rsidRDefault="00763C37">
      <w:pPr>
        <w:spacing w:line="240" w:lineRule="auto"/>
        <w:ind w:firstLineChars="0" w:firstLine="0"/>
        <w:jc w:val="center"/>
        <w:rPr>
          <w:rFonts w:ascii="方正小标宋简体" w:eastAsia="方正小标宋简体" w:hAnsi="仿宋" w:cs="Times New Roman"/>
          <w:b/>
          <w:sz w:val="44"/>
          <w:szCs w:val="44"/>
        </w:rPr>
      </w:pPr>
      <w:r>
        <w:rPr>
          <w:rFonts w:ascii="方正小标宋简体" w:eastAsia="方正小标宋简体" w:hAnsi="仿宋" w:cs="Times New Roman" w:hint="eastAsia"/>
          <w:sz w:val="44"/>
          <w:szCs w:val="44"/>
        </w:rPr>
        <w:t>2020级人才培养方案</w:t>
      </w:r>
    </w:p>
    <w:p w:rsidR="00B87A81" w:rsidRDefault="00B87A81">
      <w:pPr>
        <w:widowControl/>
        <w:adjustRightInd w:val="0"/>
        <w:snapToGrid w:val="0"/>
        <w:spacing w:line="520" w:lineRule="exact"/>
        <w:ind w:firstLineChars="0" w:firstLine="0"/>
        <w:jc w:val="center"/>
        <w:rPr>
          <w:rFonts w:asciiTheme="minorEastAsia" w:eastAsiaTheme="minorEastAsia" w:hAnsiTheme="minorEastAsia"/>
          <w:b/>
          <w:sz w:val="44"/>
          <w:szCs w:val="44"/>
        </w:rPr>
      </w:pPr>
    </w:p>
    <w:p w:rsidR="00B87A81" w:rsidRDefault="00B87A81">
      <w:pPr>
        <w:widowControl/>
        <w:adjustRightInd w:val="0"/>
        <w:snapToGrid w:val="0"/>
        <w:spacing w:line="520" w:lineRule="exact"/>
        <w:ind w:firstLineChars="0" w:firstLine="0"/>
        <w:jc w:val="center"/>
        <w:rPr>
          <w:rFonts w:asciiTheme="minorEastAsia" w:eastAsiaTheme="minorEastAsia" w:hAnsiTheme="minorEastAsia"/>
          <w:b/>
          <w:sz w:val="44"/>
          <w:szCs w:val="44"/>
        </w:rPr>
      </w:pPr>
    </w:p>
    <w:p w:rsidR="00B87A81" w:rsidRDefault="00763C37">
      <w:pPr>
        <w:adjustRightInd w:val="0"/>
        <w:ind w:firstLine="640"/>
        <w:rPr>
          <w:rFonts w:ascii="仿宋_GB2312" w:eastAsia="仿宋_GB2312" w:hAnsi="仿宋"/>
          <w:szCs w:val="32"/>
        </w:rPr>
      </w:pPr>
      <w:r>
        <w:rPr>
          <w:rFonts w:ascii="仿宋_GB2312" w:eastAsia="仿宋_GB2312" w:hAnsi="仿宋" w:hint="eastAsia"/>
          <w:szCs w:val="32"/>
        </w:rPr>
        <w:t>根据教育部《关于职业院校专业人才培养方案制订与实施工作的指导意见意见的函》（教职成〔2019〕13号）文件的要求，编制本人才培养方案。</w:t>
      </w:r>
    </w:p>
    <w:p w:rsidR="00B87A81" w:rsidRDefault="00763C37">
      <w:pPr>
        <w:pStyle w:val="1"/>
        <w:numPr>
          <w:ilvl w:val="0"/>
          <w:numId w:val="0"/>
        </w:numPr>
        <w:adjustRightInd w:val="0"/>
        <w:snapToGrid w:val="0"/>
        <w:spacing w:beforeLines="0" w:afterLines="0" w:line="560" w:lineRule="exact"/>
        <w:ind w:firstLineChars="200" w:firstLine="640"/>
        <w:rPr>
          <w:rFonts w:ascii="黑体" w:hAnsi="黑体"/>
          <w:b w:val="0"/>
          <w:bCs w:val="0"/>
          <w:szCs w:val="32"/>
        </w:rPr>
      </w:pPr>
      <w:r>
        <w:rPr>
          <w:rFonts w:ascii="黑体" w:hAnsi="黑体" w:hint="eastAsia"/>
          <w:b w:val="0"/>
          <w:bCs w:val="0"/>
          <w:szCs w:val="32"/>
        </w:rPr>
        <w:t>一、专业名称及代码</w:t>
      </w:r>
    </w:p>
    <w:p w:rsidR="00B87A81" w:rsidRDefault="00763C37">
      <w:pPr>
        <w:adjustRightInd w:val="0"/>
        <w:snapToGrid w:val="0"/>
        <w:ind w:firstLine="640"/>
        <w:rPr>
          <w:rFonts w:ascii="仿宋_GB2312" w:eastAsia="仿宋_GB2312" w:hAnsi="仿宋"/>
          <w:szCs w:val="32"/>
        </w:rPr>
      </w:pPr>
      <w:r>
        <w:rPr>
          <w:rFonts w:ascii="仿宋_GB2312" w:eastAsia="仿宋_GB2312" w:hAnsi="仿宋" w:hint="eastAsia"/>
          <w:szCs w:val="32"/>
        </w:rPr>
        <w:t>专业名称：城市轨道交通运营管理</w:t>
      </w:r>
    </w:p>
    <w:p w:rsidR="00B87A81" w:rsidRDefault="00763C37">
      <w:pPr>
        <w:adjustRightInd w:val="0"/>
        <w:snapToGrid w:val="0"/>
        <w:ind w:firstLine="640"/>
        <w:rPr>
          <w:rFonts w:ascii="仿宋_GB2312" w:eastAsia="仿宋_GB2312" w:hAnsi="仿宋"/>
          <w:szCs w:val="32"/>
        </w:rPr>
      </w:pPr>
      <w:r>
        <w:rPr>
          <w:rFonts w:ascii="仿宋_GB2312" w:eastAsia="仿宋_GB2312" w:hAnsi="仿宋" w:hint="eastAsia"/>
          <w:szCs w:val="32"/>
        </w:rPr>
        <w:t>专业代码：80700</w:t>
      </w:r>
    </w:p>
    <w:p w:rsidR="00B87A81" w:rsidRDefault="00763C37">
      <w:pPr>
        <w:pStyle w:val="1"/>
        <w:numPr>
          <w:ilvl w:val="0"/>
          <w:numId w:val="0"/>
        </w:numPr>
        <w:adjustRightInd w:val="0"/>
        <w:snapToGrid w:val="0"/>
        <w:spacing w:beforeLines="0" w:afterLines="0" w:line="560" w:lineRule="exact"/>
        <w:ind w:firstLineChars="200" w:firstLine="640"/>
        <w:rPr>
          <w:rFonts w:ascii="黑体" w:hAnsi="黑体"/>
          <w:b w:val="0"/>
          <w:bCs w:val="0"/>
          <w:szCs w:val="32"/>
        </w:rPr>
      </w:pPr>
      <w:r>
        <w:rPr>
          <w:rFonts w:ascii="黑体" w:hAnsi="黑体" w:hint="eastAsia"/>
          <w:b w:val="0"/>
          <w:bCs w:val="0"/>
          <w:szCs w:val="32"/>
        </w:rPr>
        <w:t>二、入学要求</w:t>
      </w:r>
    </w:p>
    <w:p w:rsidR="00B87A81" w:rsidRDefault="00763C37">
      <w:pPr>
        <w:adjustRightInd w:val="0"/>
        <w:snapToGrid w:val="0"/>
        <w:ind w:firstLine="640"/>
        <w:rPr>
          <w:rFonts w:ascii="仿宋_GB2312" w:eastAsia="仿宋_GB2312" w:hAnsi="仿宋"/>
          <w:szCs w:val="32"/>
        </w:rPr>
      </w:pPr>
      <w:r>
        <w:rPr>
          <w:rFonts w:ascii="仿宋_GB2312" w:eastAsia="仿宋_GB2312" w:hAnsi="仿宋" w:hint="eastAsia"/>
          <w:szCs w:val="32"/>
        </w:rPr>
        <w:t>初中应（历）届毕业生或同等学历者</w:t>
      </w:r>
    </w:p>
    <w:p w:rsidR="00B87A81" w:rsidRDefault="00763C37">
      <w:pPr>
        <w:pStyle w:val="1"/>
        <w:numPr>
          <w:ilvl w:val="0"/>
          <w:numId w:val="0"/>
        </w:numPr>
        <w:adjustRightInd w:val="0"/>
        <w:snapToGrid w:val="0"/>
        <w:spacing w:beforeLines="0" w:afterLines="0" w:line="560" w:lineRule="exact"/>
        <w:ind w:firstLineChars="200" w:firstLine="640"/>
        <w:rPr>
          <w:rFonts w:ascii="黑体" w:hAnsi="黑体"/>
          <w:b w:val="0"/>
          <w:bCs w:val="0"/>
          <w:szCs w:val="32"/>
        </w:rPr>
      </w:pPr>
      <w:r>
        <w:rPr>
          <w:rFonts w:ascii="黑体" w:hAnsi="黑体" w:hint="eastAsia"/>
          <w:b w:val="0"/>
          <w:bCs w:val="0"/>
          <w:szCs w:val="32"/>
        </w:rPr>
        <w:t>三、修业年限</w:t>
      </w:r>
    </w:p>
    <w:p w:rsidR="00B87A81" w:rsidRDefault="00763C37">
      <w:pPr>
        <w:adjustRightInd w:val="0"/>
        <w:snapToGrid w:val="0"/>
        <w:ind w:firstLine="640"/>
        <w:jc w:val="left"/>
        <w:rPr>
          <w:rFonts w:ascii="仿宋_GB2312" w:eastAsia="仿宋_GB2312" w:hAnsi="仿宋"/>
          <w:szCs w:val="32"/>
        </w:rPr>
      </w:pPr>
      <w:r>
        <w:rPr>
          <w:rFonts w:ascii="仿宋_GB2312" w:eastAsia="仿宋_GB2312" w:hAnsi="仿宋" w:hint="eastAsia"/>
          <w:szCs w:val="32"/>
        </w:rPr>
        <w:t>三年</w:t>
      </w:r>
    </w:p>
    <w:p w:rsidR="00B87A81" w:rsidRDefault="00763C37">
      <w:pPr>
        <w:pStyle w:val="1"/>
        <w:numPr>
          <w:ilvl w:val="0"/>
          <w:numId w:val="0"/>
        </w:numPr>
        <w:adjustRightInd w:val="0"/>
        <w:snapToGrid w:val="0"/>
        <w:spacing w:beforeLines="0" w:afterLines="0" w:line="560" w:lineRule="exact"/>
        <w:ind w:firstLineChars="200" w:firstLine="640"/>
        <w:rPr>
          <w:rFonts w:ascii="黑体" w:hAnsi="黑体"/>
          <w:b w:val="0"/>
          <w:bCs w:val="0"/>
          <w:szCs w:val="32"/>
        </w:rPr>
      </w:pPr>
      <w:r>
        <w:rPr>
          <w:rFonts w:ascii="黑体" w:hAnsi="黑体" w:hint="eastAsia"/>
          <w:b w:val="0"/>
          <w:bCs w:val="0"/>
          <w:szCs w:val="32"/>
        </w:rPr>
        <w:t>四、职业面向</w:t>
      </w:r>
    </w:p>
    <w:tbl>
      <w:tblPr>
        <w:tblStyle w:val="a7"/>
        <w:tblW w:w="9660" w:type="dxa"/>
        <w:tblInd w:w="-379" w:type="dxa"/>
        <w:tblLayout w:type="fixed"/>
        <w:tblLook w:val="04A0"/>
      </w:tblPr>
      <w:tblGrid>
        <w:gridCol w:w="1275"/>
        <w:gridCol w:w="1339"/>
        <w:gridCol w:w="1134"/>
        <w:gridCol w:w="1178"/>
        <w:gridCol w:w="1329"/>
        <w:gridCol w:w="1440"/>
        <w:gridCol w:w="982"/>
        <w:gridCol w:w="983"/>
      </w:tblGrid>
      <w:tr w:rsidR="00B87A81">
        <w:tc>
          <w:tcPr>
            <w:tcW w:w="1275"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kern w:val="0"/>
                <w:sz w:val="21"/>
                <w:szCs w:val="21"/>
              </w:rPr>
            </w:pPr>
            <w:r>
              <w:rPr>
                <w:rFonts w:ascii="仿宋_GB2312" w:eastAsia="仿宋_GB2312" w:hAnsiTheme="minorEastAsia" w:cs="Tahoma" w:hint="eastAsia"/>
                <w:kern w:val="0"/>
                <w:sz w:val="21"/>
                <w:szCs w:val="21"/>
              </w:rPr>
              <w:t>所属专业大类（代码）</w:t>
            </w:r>
          </w:p>
        </w:tc>
        <w:tc>
          <w:tcPr>
            <w:tcW w:w="1339"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kern w:val="0"/>
                <w:sz w:val="21"/>
                <w:szCs w:val="21"/>
              </w:rPr>
            </w:pPr>
            <w:r>
              <w:rPr>
                <w:rFonts w:ascii="仿宋_GB2312" w:eastAsia="仿宋_GB2312" w:hAnsiTheme="minorEastAsia" w:cs="Tahoma" w:hint="eastAsia"/>
                <w:kern w:val="0"/>
                <w:sz w:val="21"/>
                <w:szCs w:val="21"/>
              </w:rPr>
              <w:t>所属专业类</w:t>
            </w:r>
          </w:p>
          <w:p w:rsidR="00B87A81" w:rsidRDefault="00763C37">
            <w:pPr>
              <w:adjustRightInd w:val="0"/>
              <w:snapToGrid w:val="0"/>
              <w:spacing w:line="520" w:lineRule="exact"/>
              <w:ind w:firstLineChars="0" w:firstLine="0"/>
              <w:jc w:val="center"/>
              <w:rPr>
                <w:rFonts w:ascii="仿宋_GB2312" w:eastAsia="仿宋_GB2312" w:hAnsiTheme="minorEastAsia" w:cs="Tahoma"/>
                <w:kern w:val="0"/>
                <w:sz w:val="21"/>
                <w:szCs w:val="21"/>
              </w:rPr>
            </w:pPr>
            <w:r>
              <w:rPr>
                <w:rFonts w:ascii="仿宋_GB2312" w:eastAsia="仿宋_GB2312" w:hAnsiTheme="minorEastAsia" w:cs="Tahoma" w:hint="eastAsia"/>
                <w:kern w:val="0"/>
                <w:sz w:val="21"/>
                <w:szCs w:val="21"/>
              </w:rPr>
              <w:t>（代码）</w:t>
            </w:r>
          </w:p>
        </w:tc>
        <w:tc>
          <w:tcPr>
            <w:tcW w:w="1134"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kern w:val="0"/>
                <w:sz w:val="21"/>
                <w:szCs w:val="21"/>
              </w:rPr>
            </w:pPr>
            <w:r>
              <w:rPr>
                <w:rFonts w:ascii="仿宋_GB2312" w:eastAsia="仿宋_GB2312" w:hAnsiTheme="minorEastAsia" w:cs="Tahoma" w:hint="eastAsia"/>
                <w:kern w:val="0"/>
                <w:sz w:val="21"/>
                <w:szCs w:val="21"/>
              </w:rPr>
              <w:t>对应</w:t>
            </w:r>
          </w:p>
          <w:p w:rsidR="00B87A81" w:rsidRDefault="00763C37">
            <w:pPr>
              <w:adjustRightInd w:val="0"/>
              <w:snapToGrid w:val="0"/>
              <w:spacing w:line="520" w:lineRule="exact"/>
              <w:ind w:firstLineChars="0" w:firstLine="0"/>
              <w:jc w:val="center"/>
              <w:rPr>
                <w:rFonts w:ascii="仿宋_GB2312" w:eastAsia="仿宋_GB2312" w:hAnsiTheme="minorEastAsia" w:cs="Tahoma"/>
                <w:kern w:val="0"/>
                <w:sz w:val="21"/>
                <w:szCs w:val="21"/>
              </w:rPr>
            </w:pPr>
            <w:r>
              <w:rPr>
                <w:rFonts w:ascii="仿宋_GB2312" w:eastAsia="仿宋_GB2312" w:hAnsiTheme="minorEastAsia" w:cs="Tahoma" w:hint="eastAsia"/>
                <w:kern w:val="0"/>
                <w:sz w:val="21"/>
                <w:szCs w:val="21"/>
              </w:rPr>
              <w:t>行业</w:t>
            </w:r>
          </w:p>
          <w:p w:rsidR="00B87A81" w:rsidRDefault="00763C37">
            <w:pPr>
              <w:adjustRightInd w:val="0"/>
              <w:snapToGrid w:val="0"/>
              <w:spacing w:line="520" w:lineRule="exact"/>
              <w:ind w:firstLineChars="0" w:firstLine="0"/>
              <w:rPr>
                <w:rFonts w:ascii="仿宋_GB2312" w:eastAsia="仿宋_GB2312" w:hAnsiTheme="minorEastAsia" w:cs="Tahoma"/>
                <w:kern w:val="0"/>
                <w:sz w:val="21"/>
                <w:szCs w:val="21"/>
              </w:rPr>
            </w:pPr>
            <w:r>
              <w:rPr>
                <w:rFonts w:ascii="仿宋_GB2312" w:eastAsia="仿宋_GB2312" w:hAnsiTheme="minorEastAsia" w:cs="Tahoma" w:hint="eastAsia"/>
                <w:kern w:val="0"/>
                <w:sz w:val="21"/>
                <w:szCs w:val="21"/>
              </w:rPr>
              <w:t>（代码）</w:t>
            </w:r>
          </w:p>
        </w:tc>
        <w:tc>
          <w:tcPr>
            <w:tcW w:w="1178"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kern w:val="0"/>
                <w:sz w:val="21"/>
                <w:szCs w:val="21"/>
              </w:rPr>
            </w:pPr>
            <w:r>
              <w:rPr>
                <w:rFonts w:ascii="仿宋_GB2312" w:eastAsia="仿宋_GB2312" w:hAnsiTheme="minorEastAsia" w:cs="Tahoma" w:hint="eastAsia"/>
                <w:kern w:val="0"/>
                <w:sz w:val="21"/>
                <w:szCs w:val="21"/>
              </w:rPr>
              <w:t>主要职业类别</w:t>
            </w:r>
          </w:p>
          <w:p w:rsidR="00B87A81" w:rsidRDefault="00763C37">
            <w:pPr>
              <w:adjustRightInd w:val="0"/>
              <w:snapToGrid w:val="0"/>
              <w:spacing w:line="520" w:lineRule="exact"/>
              <w:ind w:firstLineChars="0" w:firstLine="0"/>
              <w:jc w:val="center"/>
              <w:rPr>
                <w:rFonts w:ascii="仿宋_GB2312" w:eastAsia="仿宋_GB2312" w:hAnsiTheme="minorEastAsia" w:cs="Tahoma"/>
                <w:kern w:val="0"/>
                <w:sz w:val="21"/>
                <w:szCs w:val="21"/>
              </w:rPr>
            </w:pPr>
            <w:r>
              <w:rPr>
                <w:rFonts w:ascii="仿宋_GB2312" w:eastAsia="仿宋_GB2312" w:hAnsiTheme="minorEastAsia" w:cs="Tahoma" w:hint="eastAsia"/>
                <w:kern w:val="0"/>
                <w:sz w:val="21"/>
                <w:szCs w:val="21"/>
              </w:rPr>
              <w:t>（代码）</w:t>
            </w:r>
          </w:p>
        </w:tc>
        <w:tc>
          <w:tcPr>
            <w:tcW w:w="1329"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kern w:val="0"/>
                <w:sz w:val="21"/>
                <w:szCs w:val="21"/>
              </w:rPr>
            </w:pPr>
            <w:r>
              <w:rPr>
                <w:rFonts w:ascii="仿宋_GB2312" w:eastAsia="仿宋_GB2312" w:hAnsiTheme="minorEastAsia" w:cs="Tahoma" w:hint="eastAsia"/>
                <w:kern w:val="0"/>
                <w:sz w:val="21"/>
                <w:szCs w:val="21"/>
              </w:rPr>
              <w:t>主要岗位类别（或技术领域）</w:t>
            </w:r>
          </w:p>
        </w:tc>
        <w:tc>
          <w:tcPr>
            <w:tcW w:w="1440"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kern w:val="0"/>
                <w:sz w:val="21"/>
                <w:szCs w:val="21"/>
              </w:rPr>
            </w:pPr>
            <w:r>
              <w:rPr>
                <w:rFonts w:ascii="仿宋_GB2312" w:eastAsia="仿宋_GB2312" w:hAnsiTheme="minorEastAsia" w:cs="Tahoma" w:hint="eastAsia"/>
                <w:kern w:val="0"/>
                <w:sz w:val="21"/>
                <w:szCs w:val="21"/>
              </w:rPr>
              <w:t>职业资格证书或技能等级证书举例</w:t>
            </w:r>
          </w:p>
        </w:tc>
        <w:tc>
          <w:tcPr>
            <w:tcW w:w="1965" w:type="dxa"/>
            <w:gridSpan w:val="2"/>
            <w:vAlign w:val="center"/>
          </w:tcPr>
          <w:p w:rsidR="00B87A81" w:rsidRDefault="00763C37">
            <w:pPr>
              <w:adjustRightInd w:val="0"/>
              <w:snapToGrid w:val="0"/>
              <w:spacing w:line="520" w:lineRule="exact"/>
              <w:ind w:firstLineChars="0" w:firstLine="0"/>
              <w:jc w:val="center"/>
              <w:rPr>
                <w:rFonts w:ascii="仿宋_GB2312" w:eastAsia="仿宋_GB2312" w:hAnsiTheme="minorEastAsia" w:cs="仿宋"/>
                <w:kern w:val="0"/>
                <w:sz w:val="21"/>
                <w:szCs w:val="21"/>
              </w:rPr>
            </w:pPr>
            <w:r>
              <w:rPr>
                <w:rFonts w:ascii="仿宋_GB2312" w:eastAsia="仿宋_GB2312" w:hAnsiTheme="minorEastAsia" w:cs="仿宋" w:hint="eastAsia"/>
                <w:kern w:val="0"/>
                <w:sz w:val="21"/>
                <w:szCs w:val="21"/>
              </w:rPr>
              <w:t>继续学习</w:t>
            </w:r>
          </w:p>
          <w:p w:rsidR="00B87A81" w:rsidRDefault="00763C37">
            <w:pPr>
              <w:adjustRightInd w:val="0"/>
              <w:snapToGrid w:val="0"/>
              <w:spacing w:line="520" w:lineRule="exact"/>
              <w:ind w:firstLineChars="0" w:firstLine="0"/>
              <w:jc w:val="center"/>
              <w:rPr>
                <w:rFonts w:ascii="仿宋_GB2312" w:eastAsia="仿宋_GB2312" w:hAnsiTheme="minorEastAsia" w:cs="Tahoma"/>
                <w:kern w:val="0"/>
                <w:sz w:val="21"/>
                <w:szCs w:val="21"/>
              </w:rPr>
            </w:pPr>
            <w:r>
              <w:rPr>
                <w:rFonts w:ascii="仿宋_GB2312" w:eastAsia="仿宋_GB2312" w:hAnsiTheme="minorEastAsia" w:cs="仿宋" w:hint="eastAsia"/>
                <w:kern w:val="0"/>
                <w:sz w:val="21"/>
                <w:szCs w:val="21"/>
              </w:rPr>
              <w:t>专业</w:t>
            </w:r>
          </w:p>
        </w:tc>
      </w:tr>
      <w:tr w:rsidR="00B87A81">
        <w:tc>
          <w:tcPr>
            <w:tcW w:w="1275"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t>08</w:t>
            </w:r>
          </w:p>
        </w:tc>
        <w:tc>
          <w:tcPr>
            <w:tcW w:w="1339"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t>080700</w:t>
            </w:r>
          </w:p>
        </w:tc>
        <w:tc>
          <w:tcPr>
            <w:tcW w:w="1134"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t>5412</w:t>
            </w:r>
          </w:p>
        </w:tc>
        <w:tc>
          <w:tcPr>
            <w:tcW w:w="1178"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t xml:space="preserve">4-02-01-06 </w:t>
            </w:r>
          </w:p>
        </w:tc>
        <w:tc>
          <w:tcPr>
            <w:tcW w:w="1329" w:type="dxa"/>
            <w:vAlign w:val="center"/>
          </w:tcPr>
          <w:p w:rsidR="00B87A81" w:rsidRDefault="00763C37">
            <w:pPr>
              <w:adjustRightInd w:val="0"/>
              <w:snapToGrid w:val="0"/>
              <w:spacing w:line="520" w:lineRule="exact"/>
              <w:ind w:firstLineChars="0" w:firstLine="0"/>
              <w:jc w:val="left"/>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t>轨道交通调度员</w:t>
            </w:r>
          </w:p>
        </w:tc>
        <w:tc>
          <w:tcPr>
            <w:tcW w:w="1440" w:type="dxa"/>
            <w:vAlign w:val="center"/>
          </w:tcPr>
          <w:p w:rsidR="00B87A81" w:rsidRDefault="00763C37">
            <w:pPr>
              <w:adjustRightInd w:val="0"/>
              <w:snapToGrid w:val="0"/>
              <w:spacing w:line="520" w:lineRule="exact"/>
              <w:ind w:firstLineChars="0" w:firstLine="0"/>
              <w:jc w:val="left"/>
              <w:rPr>
                <w:rFonts w:ascii="仿宋_GB2312" w:eastAsia="仿宋_GB2312" w:hAnsiTheme="minorEastAsia" w:cs="Tahoma"/>
                <w:bCs/>
                <w:kern w:val="0"/>
                <w:sz w:val="21"/>
                <w:szCs w:val="21"/>
              </w:rPr>
            </w:pPr>
            <w:r>
              <w:rPr>
                <w:rFonts w:ascii="仿宋_GB2312" w:eastAsia="仿宋_GB2312" w:hAnsiTheme="minorEastAsia" w:cs="宋体" w:hint="eastAsia"/>
                <w:sz w:val="21"/>
                <w:szCs w:val="21"/>
              </w:rPr>
              <w:t>城市轨道交通站务员</w:t>
            </w:r>
          </w:p>
        </w:tc>
        <w:tc>
          <w:tcPr>
            <w:tcW w:w="982" w:type="dxa"/>
            <w:vMerge w:val="restart"/>
            <w:vAlign w:val="center"/>
          </w:tcPr>
          <w:p w:rsidR="00B87A81" w:rsidRDefault="00763C37">
            <w:pPr>
              <w:adjustRightInd w:val="0"/>
              <w:snapToGrid w:val="0"/>
              <w:spacing w:line="520" w:lineRule="exact"/>
              <w:ind w:firstLineChars="0" w:firstLine="0"/>
              <w:jc w:val="left"/>
              <w:rPr>
                <w:rFonts w:ascii="仿宋_GB2312" w:eastAsia="仿宋_GB2312" w:hAnsiTheme="minorEastAsia" w:cs="宋体"/>
                <w:sz w:val="21"/>
                <w:szCs w:val="21"/>
              </w:rPr>
            </w:pPr>
            <w:r>
              <w:rPr>
                <w:rFonts w:ascii="仿宋_GB2312" w:eastAsia="仿宋_GB2312" w:hAnsiTheme="minorEastAsia" w:cs="宋体" w:hint="eastAsia"/>
                <w:sz w:val="21"/>
                <w:szCs w:val="21"/>
              </w:rPr>
              <w:t>高职：</w:t>
            </w:r>
          </w:p>
          <w:p w:rsidR="00B87A81" w:rsidRDefault="00763C37">
            <w:pPr>
              <w:numPr>
                <w:ilvl w:val="0"/>
                <w:numId w:val="2"/>
              </w:numPr>
              <w:adjustRightInd w:val="0"/>
              <w:snapToGrid w:val="0"/>
              <w:spacing w:line="520" w:lineRule="exact"/>
              <w:ind w:firstLineChars="0" w:firstLine="0"/>
              <w:jc w:val="left"/>
              <w:rPr>
                <w:rFonts w:ascii="仿宋_GB2312" w:eastAsia="仿宋_GB2312" w:hAnsiTheme="minorEastAsia" w:cs="宋体"/>
                <w:sz w:val="21"/>
                <w:szCs w:val="21"/>
              </w:rPr>
            </w:pPr>
            <w:r>
              <w:rPr>
                <w:rFonts w:ascii="仿宋_GB2312" w:eastAsia="仿宋_GB2312" w:hAnsiTheme="minorEastAsia" w:cs="宋体" w:hint="eastAsia"/>
                <w:sz w:val="21"/>
                <w:szCs w:val="21"/>
              </w:rPr>
              <w:t>城市</w:t>
            </w:r>
            <w:r>
              <w:rPr>
                <w:rFonts w:ascii="仿宋_GB2312" w:eastAsia="仿宋_GB2312" w:hAnsiTheme="minorEastAsia" w:cs="宋体" w:hint="eastAsia"/>
                <w:sz w:val="21"/>
                <w:szCs w:val="21"/>
              </w:rPr>
              <w:lastRenderedPageBreak/>
              <w:t>轨道交通运营管理</w:t>
            </w:r>
          </w:p>
          <w:p w:rsidR="00B87A81" w:rsidRDefault="00763C37">
            <w:pPr>
              <w:numPr>
                <w:ilvl w:val="0"/>
                <w:numId w:val="2"/>
              </w:numPr>
              <w:adjustRightInd w:val="0"/>
              <w:snapToGrid w:val="0"/>
              <w:spacing w:line="520" w:lineRule="exact"/>
              <w:ind w:firstLineChars="0" w:firstLine="0"/>
              <w:jc w:val="left"/>
              <w:rPr>
                <w:rFonts w:ascii="仿宋_GB2312" w:eastAsia="仿宋_GB2312" w:hAnsiTheme="minorEastAsia" w:cs="宋体"/>
                <w:sz w:val="21"/>
                <w:szCs w:val="21"/>
              </w:rPr>
            </w:pPr>
            <w:r>
              <w:rPr>
                <w:rFonts w:ascii="仿宋_GB2312" w:eastAsia="仿宋_GB2312" w:hAnsiTheme="minorEastAsia" w:cs="宋体" w:hint="eastAsia"/>
                <w:sz w:val="21"/>
                <w:szCs w:val="21"/>
              </w:rPr>
              <w:t>空乘服务</w:t>
            </w:r>
          </w:p>
        </w:tc>
        <w:tc>
          <w:tcPr>
            <w:tcW w:w="983" w:type="dxa"/>
            <w:vMerge w:val="restart"/>
            <w:vAlign w:val="center"/>
          </w:tcPr>
          <w:p w:rsidR="00B87A81" w:rsidRDefault="00763C37">
            <w:pPr>
              <w:adjustRightInd w:val="0"/>
              <w:snapToGrid w:val="0"/>
              <w:spacing w:line="520" w:lineRule="exact"/>
              <w:ind w:firstLineChars="0" w:firstLine="0"/>
              <w:jc w:val="left"/>
              <w:rPr>
                <w:rFonts w:ascii="仿宋_GB2312" w:eastAsia="仿宋_GB2312" w:hAnsiTheme="minorEastAsia" w:cs="宋体"/>
                <w:sz w:val="21"/>
                <w:szCs w:val="21"/>
              </w:rPr>
            </w:pPr>
            <w:r>
              <w:rPr>
                <w:rFonts w:ascii="仿宋_GB2312" w:eastAsia="仿宋_GB2312" w:hAnsiTheme="minorEastAsia" w:cs="宋体" w:hint="eastAsia"/>
                <w:sz w:val="21"/>
                <w:szCs w:val="21"/>
              </w:rPr>
              <w:lastRenderedPageBreak/>
              <w:t>本科：</w:t>
            </w:r>
          </w:p>
          <w:p w:rsidR="00B87A81" w:rsidRDefault="00763C37">
            <w:pPr>
              <w:numPr>
                <w:ilvl w:val="0"/>
                <w:numId w:val="3"/>
              </w:numPr>
              <w:adjustRightInd w:val="0"/>
              <w:snapToGrid w:val="0"/>
              <w:spacing w:line="520" w:lineRule="exact"/>
              <w:ind w:firstLineChars="0" w:firstLine="0"/>
              <w:jc w:val="left"/>
              <w:rPr>
                <w:rFonts w:ascii="仿宋_GB2312" w:eastAsia="仿宋_GB2312" w:hAnsiTheme="minorEastAsia" w:cs="宋体"/>
                <w:sz w:val="21"/>
                <w:szCs w:val="21"/>
              </w:rPr>
            </w:pPr>
            <w:r>
              <w:rPr>
                <w:rFonts w:ascii="仿宋_GB2312" w:eastAsia="仿宋_GB2312" w:hAnsiTheme="minorEastAsia" w:cs="宋体" w:hint="eastAsia"/>
                <w:sz w:val="21"/>
                <w:szCs w:val="21"/>
              </w:rPr>
              <w:t>空乘</w:t>
            </w:r>
            <w:r>
              <w:rPr>
                <w:rFonts w:ascii="仿宋_GB2312" w:eastAsia="仿宋_GB2312" w:hAnsiTheme="minorEastAsia" w:cs="宋体" w:hint="eastAsia"/>
                <w:sz w:val="21"/>
                <w:szCs w:val="21"/>
              </w:rPr>
              <w:lastRenderedPageBreak/>
              <w:t>服务</w:t>
            </w:r>
          </w:p>
          <w:p w:rsidR="00B87A81" w:rsidRDefault="00763C37">
            <w:pPr>
              <w:numPr>
                <w:ilvl w:val="0"/>
                <w:numId w:val="3"/>
              </w:numPr>
              <w:adjustRightInd w:val="0"/>
              <w:snapToGrid w:val="0"/>
              <w:spacing w:line="520" w:lineRule="exact"/>
              <w:ind w:firstLineChars="0" w:firstLine="0"/>
              <w:jc w:val="left"/>
              <w:rPr>
                <w:rFonts w:ascii="仿宋_GB2312" w:eastAsia="仿宋_GB2312" w:hAnsiTheme="minorEastAsia" w:cs="宋体"/>
                <w:sz w:val="21"/>
                <w:szCs w:val="21"/>
              </w:rPr>
            </w:pPr>
            <w:r>
              <w:rPr>
                <w:rFonts w:ascii="仿宋_GB2312" w:eastAsia="仿宋_GB2312" w:hAnsiTheme="minorEastAsia" w:cs="宋体" w:hint="eastAsia"/>
                <w:sz w:val="21"/>
                <w:szCs w:val="21"/>
              </w:rPr>
              <w:t>游轮服务</w:t>
            </w:r>
          </w:p>
        </w:tc>
      </w:tr>
      <w:tr w:rsidR="00B87A81">
        <w:tc>
          <w:tcPr>
            <w:tcW w:w="1275"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lastRenderedPageBreak/>
              <w:t>08</w:t>
            </w:r>
          </w:p>
        </w:tc>
        <w:tc>
          <w:tcPr>
            <w:tcW w:w="1339"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t>080700</w:t>
            </w:r>
          </w:p>
        </w:tc>
        <w:tc>
          <w:tcPr>
            <w:tcW w:w="1134"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t>5412</w:t>
            </w:r>
          </w:p>
        </w:tc>
        <w:tc>
          <w:tcPr>
            <w:tcW w:w="1178"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bCs/>
                <w:kern w:val="0"/>
                <w:sz w:val="21"/>
                <w:szCs w:val="21"/>
              </w:rPr>
            </w:pPr>
            <w:r>
              <w:rPr>
                <w:rFonts w:ascii="仿宋_GB2312" w:eastAsia="仿宋_GB2312" w:hAnsiTheme="minorEastAsia" w:cs="Times New Roman" w:hint="eastAsia"/>
                <w:kern w:val="0"/>
                <w:sz w:val="21"/>
                <w:szCs w:val="21"/>
              </w:rPr>
              <w:t>4-02-01-07</w:t>
            </w:r>
          </w:p>
        </w:tc>
        <w:tc>
          <w:tcPr>
            <w:tcW w:w="1329" w:type="dxa"/>
            <w:vAlign w:val="center"/>
          </w:tcPr>
          <w:p w:rsidR="00B87A81" w:rsidRDefault="00763C37">
            <w:pPr>
              <w:adjustRightInd w:val="0"/>
              <w:snapToGrid w:val="0"/>
              <w:spacing w:line="520" w:lineRule="exact"/>
              <w:ind w:firstLineChars="0" w:firstLine="0"/>
              <w:jc w:val="left"/>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t>城市轨道交通服务员</w:t>
            </w:r>
          </w:p>
        </w:tc>
        <w:tc>
          <w:tcPr>
            <w:tcW w:w="1440" w:type="dxa"/>
            <w:vAlign w:val="center"/>
          </w:tcPr>
          <w:p w:rsidR="00B87A81" w:rsidRDefault="00763C37">
            <w:pPr>
              <w:adjustRightInd w:val="0"/>
              <w:snapToGrid w:val="0"/>
              <w:spacing w:line="520" w:lineRule="exact"/>
              <w:ind w:firstLineChars="0" w:firstLine="0"/>
              <w:jc w:val="left"/>
              <w:rPr>
                <w:rFonts w:ascii="仿宋_GB2312" w:eastAsia="仿宋_GB2312" w:hAnsiTheme="minorEastAsia" w:cs="Tahoma"/>
                <w:bCs/>
                <w:kern w:val="0"/>
                <w:sz w:val="21"/>
                <w:szCs w:val="21"/>
              </w:rPr>
            </w:pPr>
            <w:r>
              <w:rPr>
                <w:rFonts w:ascii="仿宋_GB2312" w:eastAsia="仿宋_GB2312" w:hAnsiTheme="minorEastAsia" w:cs="宋体" w:hint="eastAsia"/>
                <w:sz w:val="21"/>
                <w:szCs w:val="21"/>
              </w:rPr>
              <w:t>城市轨道交通票务员、城市轨道交通客运员</w:t>
            </w:r>
          </w:p>
        </w:tc>
        <w:tc>
          <w:tcPr>
            <w:tcW w:w="982" w:type="dxa"/>
            <w:vMerge/>
            <w:vAlign w:val="center"/>
          </w:tcPr>
          <w:p w:rsidR="00B87A81" w:rsidRDefault="00B87A81">
            <w:pPr>
              <w:adjustRightInd w:val="0"/>
              <w:snapToGrid w:val="0"/>
              <w:spacing w:line="520" w:lineRule="exact"/>
              <w:ind w:firstLineChars="0" w:firstLine="0"/>
              <w:jc w:val="left"/>
              <w:rPr>
                <w:rFonts w:ascii="仿宋_GB2312" w:eastAsia="仿宋_GB2312" w:hAnsiTheme="minorEastAsia" w:cs="宋体"/>
                <w:sz w:val="21"/>
                <w:szCs w:val="21"/>
              </w:rPr>
            </w:pPr>
          </w:p>
        </w:tc>
        <w:tc>
          <w:tcPr>
            <w:tcW w:w="983" w:type="dxa"/>
            <w:vMerge/>
            <w:vAlign w:val="center"/>
          </w:tcPr>
          <w:p w:rsidR="00B87A81" w:rsidRDefault="00B87A81">
            <w:pPr>
              <w:adjustRightInd w:val="0"/>
              <w:snapToGrid w:val="0"/>
              <w:spacing w:line="520" w:lineRule="exact"/>
              <w:ind w:firstLineChars="0" w:firstLine="0"/>
              <w:jc w:val="left"/>
              <w:rPr>
                <w:rFonts w:ascii="仿宋_GB2312" w:eastAsia="仿宋_GB2312" w:hAnsiTheme="minorEastAsia" w:cs="宋体"/>
                <w:sz w:val="21"/>
                <w:szCs w:val="21"/>
              </w:rPr>
            </w:pPr>
          </w:p>
        </w:tc>
      </w:tr>
      <w:tr w:rsidR="00B87A81">
        <w:tc>
          <w:tcPr>
            <w:tcW w:w="1275"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lastRenderedPageBreak/>
              <w:t>08</w:t>
            </w:r>
          </w:p>
        </w:tc>
        <w:tc>
          <w:tcPr>
            <w:tcW w:w="1339"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t>080700</w:t>
            </w:r>
          </w:p>
        </w:tc>
        <w:tc>
          <w:tcPr>
            <w:tcW w:w="1134"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sz w:val="21"/>
                <w:szCs w:val="21"/>
              </w:rPr>
            </w:pPr>
            <w:r>
              <w:rPr>
                <w:rFonts w:ascii="仿宋_GB2312" w:eastAsia="仿宋_GB2312" w:hAnsiTheme="minorEastAsia" w:hint="eastAsia"/>
                <w:sz w:val="21"/>
                <w:szCs w:val="21"/>
              </w:rPr>
              <w:t>5412</w:t>
            </w:r>
          </w:p>
        </w:tc>
        <w:tc>
          <w:tcPr>
            <w:tcW w:w="1178" w:type="dxa"/>
            <w:vAlign w:val="center"/>
          </w:tcPr>
          <w:p w:rsidR="00B87A81" w:rsidRDefault="00763C37">
            <w:pPr>
              <w:adjustRightInd w:val="0"/>
              <w:snapToGrid w:val="0"/>
              <w:spacing w:line="520" w:lineRule="exact"/>
              <w:ind w:firstLineChars="0" w:firstLine="0"/>
              <w:jc w:val="center"/>
              <w:rPr>
                <w:rFonts w:ascii="仿宋_GB2312" w:eastAsia="仿宋_GB2312" w:hAnsiTheme="minorEastAsia"/>
                <w:sz w:val="21"/>
                <w:szCs w:val="21"/>
              </w:rPr>
            </w:pPr>
            <w:r>
              <w:rPr>
                <w:rFonts w:ascii="仿宋_GB2312" w:eastAsia="仿宋_GB2312" w:hAnsiTheme="minorEastAsia" w:cs="Times New Roman" w:hint="eastAsia"/>
                <w:kern w:val="0"/>
                <w:sz w:val="21"/>
                <w:szCs w:val="21"/>
              </w:rPr>
              <w:t>6-30-02-01</w:t>
            </w:r>
          </w:p>
        </w:tc>
        <w:tc>
          <w:tcPr>
            <w:tcW w:w="1329" w:type="dxa"/>
            <w:vAlign w:val="center"/>
          </w:tcPr>
          <w:p w:rsidR="00B87A81" w:rsidRDefault="00763C37">
            <w:pPr>
              <w:adjustRightInd w:val="0"/>
              <w:snapToGrid w:val="0"/>
              <w:spacing w:line="520" w:lineRule="exact"/>
              <w:ind w:firstLineChars="0" w:firstLine="0"/>
              <w:jc w:val="left"/>
              <w:rPr>
                <w:rFonts w:ascii="仿宋_GB2312" w:eastAsia="仿宋_GB2312" w:hAnsiTheme="minorEastAsia" w:cs="Tahoma"/>
                <w:bCs/>
                <w:kern w:val="0"/>
                <w:sz w:val="21"/>
                <w:szCs w:val="21"/>
              </w:rPr>
            </w:pPr>
            <w:r>
              <w:rPr>
                <w:rFonts w:ascii="仿宋_GB2312" w:eastAsia="仿宋_GB2312" w:hAnsiTheme="minorEastAsia" w:cs="Tahoma" w:hint="eastAsia"/>
                <w:bCs/>
                <w:kern w:val="0"/>
                <w:sz w:val="21"/>
                <w:szCs w:val="21"/>
              </w:rPr>
              <w:t>铁路车站行车作业员</w:t>
            </w:r>
          </w:p>
        </w:tc>
        <w:tc>
          <w:tcPr>
            <w:tcW w:w="1440" w:type="dxa"/>
            <w:vAlign w:val="center"/>
          </w:tcPr>
          <w:p w:rsidR="00B87A81" w:rsidRDefault="00B87A81">
            <w:pPr>
              <w:adjustRightInd w:val="0"/>
              <w:snapToGrid w:val="0"/>
              <w:spacing w:line="520" w:lineRule="exact"/>
              <w:ind w:firstLineChars="0" w:firstLine="0"/>
              <w:jc w:val="left"/>
              <w:rPr>
                <w:rFonts w:ascii="仿宋_GB2312" w:eastAsia="仿宋_GB2312" w:hAnsiTheme="minorEastAsia" w:cs="Tahoma"/>
                <w:bCs/>
                <w:kern w:val="0"/>
                <w:sz w:val="21"/>
                <w:szCs w:val="21"/>
              </w:rPr>
            </w:pPr>
          </w:p>
        </w:tc>
        <w:tc>
          <w:tcPr>
            <w:tcW w:w="982" w:type="dxa"/>
            <w:vMerge/>
            <w:vAlign w:val="center"/>
          </w:tcPr>
          <w:p w:rsidR="00B87A81" w:rsidRDefault="00B87A81">
            <w:pPr>
              <w:adjustRightInd w:val="0"/>
              <w:snapToGrid w:val="0"/>
              <w:spacing w:line="520" w:lineRule="exact"/>
              <w:ind w:firstLineChars="0" w:firstLine="0"/>
              <w:jc w:val="left"/>
              <w:rPr>
                <w:rFonts w:ascii="仿宋_GB2312" w:eastAsia="仿宋_GB2312" w:hAnsiTheme="minorEastAsia" w:cs="Tahoma"/>
                <w:bCs/>
                <w:kern w:val="0"/>
                <w:sz w:val="21"/>
                <w:szCs w:val="21"/>
              </w:rPr>
            </w:pPr>
          </w:p>
        </w:tc>
        <w:tc>
          <w:tcPr>
            <w:tcW w:w="983" w:type="dxa"/>
            <w:vMerge/>
            <w:vAlign w:val="center"/>
          </w:tcPr>
          <w:p w:rsidR="00B87A81" w:rsidRDefault="00B87A81">
            <w:pPr>
              <w:adjustRightInd w:val="0"/>
              <w:snapToGrid w:val="0"/>
              <w:spacing w:line="520" w:lineRule="exact"/>
              <w:ind w:firstLineChars="0" w:firstLine="0"/>
              <w:jc w:val="left"/>
              <w:rPr>
                <w:rFonts w:ascii="仿宋_GB2312" w:eastAsia="仿宋_GB2312" w:hAnsiTheme="minorEastAsia" w:cs="Tahoma"/>
                <w:bCs/>
                <w:kern w:val="0"/>
                <w:sz w:val="21"/>
                <w:szCs w:val="21"/>
              </w:rPr>
            </w:pPr>
          </w:p>
        </w:tc>
      </w:tr>
    </w:tbl>
    <w:p w:rsidR="00B87A81" w:rsidRDefault="00763C37">
      <w:pPr>
        <w:pStyle w:val="1"/>
        <w:numPr>
          <w:ilvl w:val="0"/>
          <w:numId w:val="0"/>
        </w:numPr>
        <w:adjustRightInd w:val="0"/>
        <w:snapToGrid w:val="0"/>
        <w:spacing w:beforeLines="0" w:afterLines="0" w:line="560" w:lineRule="exact"/>
        <w:ind w:firstLineChars="200" w:firstLine="640"/>
        <w:rPr>
          <w:rFonts w:ascii="黑体" w:hAnsi="黑体"/>
          <w:b w:val="0"/>
          <w:bCs w:val="0"/>
          <w:szCs w:val="32"/>
        </w:rPr>
      </w:pPr>
      <w:r>
        <w:rPr>
          <w:rFonts w:ascii="黑体" w:hAnsi="黑体" w:hint="eastAsia"/>
          <w:b w:val="0"/>
          <w:bCs w:val="0"/>
          <w:szCs w:val="32"/>
        </w:rPr>
        <w:t>五、培养目标与培养规格</w:t>
      </w:r>
    </w:p>
    <w:p w:rsidR="00B87A81" w:rsidRDefault="00763C37" w:rsidP="004938E4">
      <w:pPr>
        <w:ind w:firstLineChars="196" w:firstLine="630"/>
        <w:rPr>
          <w:rFonts w:ascii="楷体_GB2312" w:eastAsia="楷体_GB2312" w:hAnsi="楷体" w:cs="楷体"/>
          <w:b/>
          <w:bCs/>
          <w:szCs w:val="32"/>
        </w:rPr>
      </w:pPr>
      <w:r>
        <w:rPr>
          <w:rFonts w:ascii="楷体_GB2312" w:eastAsia="楷体_GB2312" w:hAnsi="楷体" w:cs="楷体" w:hint="eastAsia"/>
          <w:b/>
          <w:bCs/>
          <w:szCs w:val="32"/>
        </w:rPr>
        <w:t>（一）培养目标</w:t>
      </w:r>
    </w:p>
    <w:p w:rsidR="00B87A81" w:rsidRDefault="00763C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eastAsia="仿宋_GB2312" w:hAnsi="仿宋"/>
          <w:b/>
          <w:szCs w:val="32"/>
        </w:rPr>
      </w:pPr>
      <w:r>
        <w:rPr>
          <w:rFonts w:ascii="仿宋_GB2312" w:eastAsia="仿宋_GB2312" w:hAnsi="仿宋" w:hint="eastAsia"/>
          <w:szCs w:val="32"/>
        </w:rPr>
        <w:t>本专业主要面向城市轨道交通运营管理等企业单位，培养德、智、体、美全面发展，有良好的文化修养和职业道德，掌握城市轨道交通运营管理专业相应职业岗位必备的知识与技能，具有较强的就业能力和终身学习能力，具备职业生涯发展基础和创新精神，能胜任城市轨道交通客运服务、车站管理等一线工作的</w:t>
      </w:r>
      <w:r>
        <w:rPr>
          <w:rFonts w:ascii="仿宋_GB2312" w:eastAsia="仿宋_GB2312" w:hAnsi="仿宋" w:cs="仿宋" w:hint="eastAsia"/>
          <w:szCs w:val="32"/>
        </w:rPr>
        <w:t>高素质劳动者和</w:t>
      </w:r>
      <w:r>
        <w:rPr>
          <w:rFonts w:ascii="仿宋_GB2312" w:eastAsia="仿宋_GB2312" w:hAnsi="仿宋" w:cs="仿宋" w:hint="eastAsia"/>
          <w:kern w:val="0"/>
          <w:szCs w:val="32"/>
        </w:rPr>
        <w:t>中、初级专门人才。</w:t>
      </w:r>
    </w:p>
    <w:p w:rsidR="00B87A81" w:rsidRDefault="00763C37">
      <w:pPr>
        <w:pStyle w:val="2"/>
        <w:adjustRightInd w:val="0"/>
        <w:snapToGrid w:val="0"/>
        <w:rPr>
          <w:rFonts w:ascii="楷体_GB2312" w:eastAsia="楷体_GB2312" w:hAnsi="楷体" w:cs="楷体"/>
        </w:rPr>
      </w:pPr>
      <w:r>
        <w:rPr>
          <w:rFonts w:ascii="楷体_GB2312" w:eastAsia="楷体_GB2312" w:hAnsi="楷体" w:cs="楷体" w:hint="eastAsia"/>
        </w:rPr>
        <w:t>（二）培养规格</w:t>
      </w:r>
    </w:p>
    <w:p w:rsidR="00B87A81" w:rsidRDefault="00763C37">
      <w:pPr>
        <w:adjustRightInd w:val="0"/>
        <w:snapToGrid w:val="0"/>
        <w:ind w:firstLine="640"/>
        <w:rPr>
          <w:rFonts w:ascii="仿宋_GB2312" w:eastAsia="仿宋_GB2312" w:hAnsi="仿宋"/>
          <w:szCs w:val="32"/>
        </w:rPr>
      </w:pPr>
      <w:r>
        <w:rPr>
          <w:rFonts w:ascii="仿宋_GB2312" w:eastAsia="仿宋_GB2312" w:hAnsi="仿宋" w:hint="eastAsia"/>
          <w:szCs w:val="32"/>
        </w:rPr>
        <w:t>由素质、知识、能力三个方面的要求组成。</w:t>
      </w:r>
    </w:p>
    <w:p w:rsidR="00B87A81" w:rsidRDefault="00763C37">
      <w:pPr>
        <w:pStyle w:val="3"/>
        <w:adjustRightInd w:val="0"/>
        <w:snapToGrid w:val="0"/>
        <w:ind w:firstLine="643"/>
        <w:rPr>
          <w:rFonts w:ascii="仿宋_GB2312" w:eastAsia="仿宋_GB2312" w:hAnsi="仿宋"/>
          <w:bCs/>
        </w:rPr>
      </w:pPr>
      <w:r>
        <w:rPr>
          <w:rFonts w:ascii="仿宋_GB2312" w:eastAsia="仿宋_GB2312" w:hAnsi="仿宋" w:hint="eastAsia"/>
          <w:bCs/>
        </w:rPr>
        <w:t>1.素质</w:t>
      </w:r>
    </w:p>
    <w:p w:rsidR="00B87A81" w:rsidRDefault="00763C37">
      <w:pPr>
        <w:pStyle w:val="4"/>
        <w:adjustRightInd w:val="0"/>
        <w:snapToGrid w:val="0"/>
        <w:ind w:firstLine="643"/>
        <w:rPr>
          <w:rFonts w:ascii="仿宋_GB2312" w:eastAsia="仿宋_GB2312" w:hAnsi="仿宋"/>
          <w:bCs/>
        </w:rPr>
      </w:pPr>
      <w:r>
        <w:rPr>
          <w:rFonts w:ascii="仿宋_GB2312" w:eastAsia="仿宋_GB2312" w:hAnsi="仿宋" w:hint="eastAsia"/>
          <w:bCs/>
        </w:rPr>
        <w:t>（1）基本素养</w:t>
      </w:r>
    </w:p>
    <w:p w:rsidR="00B87A81" w:rsidRDefault="00763C37">
      <w:pPr>
        <w:adjustRightInd w:val="0"/>
        <w:snapToGrid w:val="0"/>
        <w:ind w:firstLine="640"/>
        <w:rPr>
          <w:rFonts w:ascii="仿宋_GB2312" w:eastAsia="仿宋_GB2312" w:hAnsi="仿宋"/>
          <w:szCs w:val="32"/>
        </w:rPr>
      </w:pPr>
      <w:r>
        <w:rPr>
          <w:rFonts w:ascii="仿宋_GB2312" w:eastAsia="仿宋_GB2312" w:hAnsi="仿宋" w:cs="仿宋" w:hint="eastAsia"/>
          <w:bCs/>
          <w:szCs w:val="32"/>
        </w:rPr>
        <w:t>具有正确的世界观、人生观、价值观。坚决拥护中国共产党领导，树立中国特色社会主义共同理想，践行社会</w:t>
      </w:r>
      <w:r>
        <w:rPr>
          <w:rFonts w:ascii="仿宋_GB2312" w:eastAsia="仿宋_GB2312" w:hAnsi="仿宋" w:hint="eastAsia"/>
          <w:szCs w:val="32"/>
        </w:rPr>
        <w:t>主义核心价值观，具有深厚的爱国情感、国家认同感、中华民族自豪感；崇尚宪法、遵守法律、遵规守纪；具有社会责任感和参与意识。</w:t>
      </w:r>
    </w:p>
    <w:p w:rsidR="00B87A81" w:rsidRDefault="00763C37">
      <w:pPr>
        <w:adjustRightInd w:val="0"/>
        <w:snapToGrid w:val="0"/>
        <w:ind w:firstLine="640"/>
        <w:rPr>
          <w:rFonts w:ascii="仿宋_GB2312" w:eastAsia="仿宋_GB2312" w:hAnsi="仿宋"/>
          <w:szCs w:val="32"/>
        </w:rPr>
      </w:pPr>
      <w:r>
        <w:rPr>
          <w:rFonts w:ascii="仿宋_GB2312" w:eastAsia="仿宋_GB2312" w:hAnsi="仿宋" w:hint="eastAsia"/>
          <w:szCs w:val="32"/>
        </w:rPr>
        <w:t>具有良好的职业道德和职业素养。崇德向善、诚实守信、爱</w:t>
      </w:r>
      <w:r>
        <w:rPr>
          <w:rFonts w:ascii="仿宋_GB2312" w:eastAsia="仿宋_GB2312" w:hAnsi="仿宋" w:hint="eastAsia"/>
          <w:szCs w:val="32"/>
        </w:rPr>
        <w:lastRenderedPageBreak/>
        <w:t>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B87A81" w:rsidRDefault="00763C37">
      <w:pPr>
        <w:adjustRightInd w:val="0"/>
        <w:snapToGrid w:val="0"/>
        <w:ind w:firstLine="640"/>
        <w:rPr>
          <w:rFonts w:ascii="仿宋_GB2312" w:eastAsia="仿宋_GB2312" w:hAnsi="仿宋"/>
          <w:szCs w:val="32"/>
        </w:rPr>
      </w:pPr>
      <w:r>
        <w:rPr>
          <w:rFonts w:ascii="仿宋_GB2312" w:eastAsia="仿宋_GB2312" w:hAnsi="仿宋" w:hint="eastAsia"/>
          <w:szCs w:val="32"/>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B87A81" w:rsidRDefault="00763C37">
      <w:pPr>
        <w:pStyle w:val="4"/>
        <w:adjustRightInd w:val="0"/>
        <w:snapToGrid w:val="0"/>
        <w:ind w:firstLineChars="0" w:firstLine="0"/>
        <w:rPr>
          <w:rFonts w:ascii="仿宋_GB2312" w:eastAsia="仿宋_GB2312" w:hAnsi="仿宋"/>
          <w:bCs/>
        </w:rPr>
      </w:pPr>
      <w:r>
        <w:rPr>
          <w:rFonts w:ascii="仿宋_GB2312" w:eastAsia="仿宋_GB2312" w:hAnsi="仿宋" w:hint="eastAsia"/>
          <w:bCs/>
        </w:rPr>
        <w:t>（2）职业素养</w:t>
      </w:r>
    </w:p>
    <w:p w:rsidR="00B87A81" w:rsidRDefault="00763C37">
      <w:pPr>
        <w:pStyle w:val="a8"/>
        <w:numPr>
          <w:ilvl w:val="0"/>
          <w:numId w:val="4"/>
        </w:numPr>
        <w:adjustRightInd w:val="0"/>
        <w:snapToGrid w:val="0"/>
        <w:ind w:left="0" w:firstLineChars="0"/>
        <w:rPr>
          <w:rFonts w:ascii="仿宋_GB2312" w:eastAsia="仿宋_GB2312" w:hAnsi="仿宋"/>
          <w:szCs w:val="32"/>
        </w:rPr>
      </w:pPr>
      <w:r>
        <w:rPr>
          <w:rFonts w:ascii="仿宋_GB2312" w:eastAsia="仿宋_GB2312" w:hAnsi="仿宋" w:hint="eastAsia"/>
          <w:szCs w:val="32"/>
        </w:rPr>
        <w:t>具有良好的职业道德，能自觉遵守行业法规、规范和企业规章制度。</w:t>
      </w:r>
    </w:p>
    <w:p w:rsidR="00B87A81" w:rsidRDefault="00763C37">
      <w:pPr>
        <w:pStyle w:val="a8"/>
        <w:numPr>
          <w:ilvl w:val="0"/>
          <w:numId w:val="4"/>
        </w:numPr>
        <w:adjustRightInd w:val="0"/>
        <w:snapToGrid w:val="0"/>
        <w:ind w:left="0" w:firstLineChars="0"/>
        <w:rPr>
          <w:rFonts w:ascii="仿宋_GB2312" w:eastAsia="仿宋_GB2312" w:hAnsi="仿宋"/>
          <w:szCs w:val="32"/>
        </w:rPr>
      </w:pPr>
      <w:r>
        <w:rPr>
          <w:rFonts w:ascii="仿宋_GB2312" w:eastAsia="仿宋_GB2312" w:hAnsi="仿宋" w:hint="eastAsia"/>
          <w:szCs w:val="32"/>
        </w:rPr>
        <w:t>具有良好的人际交往、团队协作能力和客户服务意识。</w:t>
      </w:r>
    </w:p>
    <w:p w:rsidR="00B87A81" w:rsidRDefault="00763C37">
      <w:pPr>
        <w:pStyle w:val="a8"/>
        <w:numPr>
          <w:ilvl w:val="0"/>
          <w:numId w:val="4"/>
        </w:numPr>
        <w:adjustRightInd w:val="0"/>
        <w:snapToGrid w:val="0"/>
        <w:ind w:left="0" w:firstLineChars="0"/>
        <w:rPr>
          <w:rFonts w:ascii="仿宋_GB2312" w:eastAsia="仿宋_GB2312" w:hAnsi="仿宋"/>
          <w:szCs w:val="32"/>
        </w:rPr>
      </w:pPr>
      <w:r>
        <w:rPr>
          <w:rFonts w:ascii="仿宋_GB2312" w:eastAsia="仿宋_GB2312" w:hAnsi="仿宋" w:hint="eastAsia"/>
          <w:szCs w:val="32"/>
        </w:rPr>
        <w:t>具有城市轨道交通相关的信息和质量规范意识。</w:t>
      </w:r>
    </w:p>
    <w:p w:rsidR="00B87A81" w:rsidRDefault="00763C37">
      <w:pPr>
        <w:pStyle w:val="a8"/>
        <w:numPr>
          <w:ilvl w:val="0"/>
          <w:numId w:val="4"/>
        </w:numPr>
        <w:adjustRightInd w:val="0"/>
        <w:snapToGrid w:val="0"/>
        <w:ind w:left="0" w:firstLineChars="0"/>
        <w:rPr>
          <w:rFonts w:ascii="仿宋_GB2312" w:eastAsia="仿宋_GB2312" w:hAnsi="仿宋"/>
          <w:szCs w:val="32"/>
        </w:rPr>
      </w:pPr>
      <w:r>
        <w:rPr>
          <w:rFonts w:ascii="仿宋_GB2312" w:eastAsia="仿宋_GB2312" w:hAnsi="仿宋" w:hint="eastAsia"/>
          <w:szCs w:val="32"/>
        </w:rPr>
        <w:t>具有获取前沿专业相关信息、学习新知识的能力。</w:t>
      </w:r>
    </w:p>
    <w:p w:rsidR="00B87A81" w:rsidRDefault="00763C37">
      <w:pPr>
        <w:pStyle w:val="a8"/>
        <w:numPr>
          <w:ilvl w:val="0"/>
          <w:numId w:val="4"/>
        </w:numPr>
        <w:adjustRightInd w:val="0"/>
        <w:snapToGrid w:val="0"/>
        <w:ind w:left="0" w:firstLineChars="0"/>
        <w:rPr>
          <w:rFonts w:ascii="仿宋_GB2312" w:eastAsia="仿宋_GB2312" w:hAnsi="仿宋"/>
          <w:szCs w:val="32"/>
        </w:rPr>
      </w:pPr>
      <w:r>
        <w:rPr>
          <w:rFonts w:ascii="仿宋_GB2312" w:eastAsia="仿宋_GB2312" w:hAnsi="仿宋" w:hint="eastAsia"/>
          <w:szCs w:val="32"/>
        </w:rPr>
        <w:t>具有熟练的城市轨道交通运营管理技术应用能力。</w:t>
      </w:r>
    </w:p>
    <w:p w:rsidR="00B87A81" w:rsidRDefault="00763C37">
      <w:pPr>
        <w:pStyle w:val="3"/>
        <w:adjustRightInd w:val="0"/>
        <w:snapToGrid w:val="0"/>
        <w:ind w:firstLineChars="0" w:firstLine="0"/>
        <w:rPr>
          <w:rFonts w:ascii="仿宋_GB2312" w:eastAsia="仿宋_GB2312" w:hAnsi="仿宋"/>
          <w:bCs/>
        </w:rPr>
      </w:pPr>
      <w:r>
        <w:rPr>
          <w:rFonts w:ascii="仿宋_GB2312" w:eastAsia="仿宋_GB2312" w:hAnsi="仿宋" w:hint="eastAsia"/>
          <w:bCs/>
        </w:rPr>
        <w:t>2.知识</w:t>
      </w:r>
    </w:p>
    <w:p w:rsidR="00B87A81" w:rsidRDefault="00763C37">
      <w:pPr>
        <w:adjustRightInd w:val="0"/>
        <w:snapToGrid w:val="0"/>
        <w:ind w:firstLineChars="0" w:firstLine="0"/>
        <w:rPr>
          <w:rFonts w:ascii="仿宋_GB2312" w:eastAsia="仿宋_GB2312" w:hAnsi="仿宋" w:cs="仿宋"/>
          <w:bCs/>
          <w:szCs w:val="32"/>
        </w:rPr>
      </w:pPr>
      <w:r>
        <w:rPr>
          <w:rFonts w:ascii="仿宋_GB2312" w:eastAsia="仿宋_GB2312" w:hAnsi="仿宋" w:cs="仿宋" w:hint="eastAsia"/>
          <w:bCs/>
          <w:szCs w:val="32"/>
        </w:rPr>
        <w:t>包括对公共基础知识和专业知识等的培养规格要求。</w:t>
      </w:r>
    </w:p>
    <w:p w:rsidR="00B87A81" w:rsidRDefault="00763C37">
      <w:pPr>
        <w:pStyle w:val="4"/>
        <w:adjustRightInd w:val="0"/>
        <w:snapToGrid w:val="0"/>
        <w:ind w:firstLineChars="0" w:firstLine="0"/>
        <w:rPr>
          <w:rFonts w:ascii="仿宋_GB2312" w:eastAsia="仿宋_GB2312" w:hAnsi="仿宋"/>
          <w:bCs/>
        </w:rPr>
      </w:pPr>
      <w:r>
        <w:rPr>
          <w:rFonts w:ascii="仿宋_GB2312" w:eastAsia="仿宋_GB2312" w:hAnsi="仿宋" w:hint="eastAsia"/>
          <w:bCs/>
        </w:rPr>
        <w:t>（1）公共基础知识</w:t>
      </w:r>
    </w:p>
    <w:p w:rsidR="00B87A81" w:rsidRDefault="00763C37">
      <w:pPr>
        <w:pStyle w:val="a8"/>
        <w:numPr>
          <w:ilvl w:val="0"/>
          <w:numId w:val="5"/>
        </w:numPr>
        <w:adjustRightInd w:val="0"/>
        <w:snapToGrid w:val="0"/>
        <w:ind w:left="0" w:firstLineChars="0"/>
        <w:rPr>
          <w:rFonts w:ascii="仿宋_GB2312" w:eastAsia="仿宋_GB2312" w:hAnsi="仿宋"/>
          <w:szCs w:val="32"/>
        </w:rPr>
      </w:pPr>
      <w:r>
        <w:rPr>
          <w:rFonts w:ascii="仿宋_GB2312" w:eastAsia="仿宋_GB2312" w:hAnsi="仿宋" w:cs="仿宋" w:hint="eastAsia"/>
          <w:bCs/>
          <w:szCs w:val="32"/>
        </w:rPr>
        <w:t>具备语文、数学、英语的基础</w:t>
      </w:r>
      <w:r>
        <w:rPr>
          <w:rFonts w:ascii="仿宋_GB2312" w:eastAsia="仿宋_GB2312" w:hAnsi="仿宋" w:hint="eastAsia"/>
          <w:szCs w:val="32"/>
        </w:rPr>
        <w:t>知识。</w:t>
      </w:r>
    </w:p>
    <w:p w:rsidR="00B87A81" w:rsidRDefault="00763C37">
      <w:pPr>
        <w:pStyle w:val="a8"/>
        <w:numPr>
          <w:ilvl w:val="0"/>
          <w:numId w:val="5"/>
        </w:numPr>
        <w:adjustRightInd w:val="0"/>
        <w:snapToGrid w:val="0"/>
        <w:ind w:left="0" w:firstLineChars="0"/>
        <w:rPr>
          <w:rFonts w:ascii="仿宋_GB2312" w:eastAsia="仿宋_GB2312" w:hAnsi="仿宋"/>
          <w:szCs w:val="32"/>
        </w:rPr>
      </w:pPr>
      <w:r>
        <w:rPr>
          <w:rFonts w:ascii="仿宋_GB2312" w:eastAsia="仿宋_GB2312" w:hAnsi="仿宋" w:hint="eastAsia"/>
          <w:szCs w:val="32"/>
        </w:rPr>
        <w:t>具备职业生涯规格的基本知识、具备基本的法律法规及城市轨道</w:t>
      </w:r>
      <w:r>
        <w:rPr>
          <w:rFonts w:ascii="仿宋_GB2312" w:eastAsia="仿宋_GB2312" w:hAnsi="仿宋" w:hint="eastAsia"/>
          <w:szCs w:val="32"/>
        </w:rPr>
        <w:lastRenderedPageBreak/>
        <w:t>交通行业相关法规的知识。</w:t>
      </w:r>
    </w:p>
    <w:p w:rsidR="00B87A81" w:rsidRDefault="00763C37">
      <w:pPr>
        <w:pStyle w:val="a8"/>
        <w:numPr>
          <w:ilvl w:val="0"/>
          <w:numId w:val="5"/>
        </w:numPr>
        <w:adjustRightInd w:val="0"/>
        <w:snapToGrid w:val="0"/>
        <w:ind w:left="0" w:firstLineChars="0"/>
        <w:rPr>
          <w:rFonts w:ascii="仿宋_GB2312" w:eastAsia="仿宋_GB2312" w:hAnsi="仿宋"/>
          <w:szCs w:val="32"/>
        </w:rPr>
      </w:pPr>
      <w:r>
        <w:rPr>
          <w:rFonts w:ascii="仿宋_GB2312" w:eastAsia="仿宋_GB2312" w:hAnsi="仿宋" w:hint="eastAsia"/>
          <w:szCs w:val="32"/>
        </w:rPr>
        <w:t>具备政治和经济基础知识，以及与社会、人生和职业实践密切相关的哲学基本。</w:t>
      </w:r>
    </w:p>
    <w:p w:rsidR="00B87A81" w:rsidRDefault="00763C37">
      <w:pPr>
        <w:pStyle w:val="a8"/>
        <w:numPr>
          <w:ilvl w:val="0"/>
          <w:numId w:val="5"/>
        </w:numPr>
        <w:adjustRightInd w:val="0"/>
        <w:snapToGrid w:val="0"/>
        <w:ind w:left="0" w:firstLineChars="0"/>
        <w:rPr>
          <w:rFonts w:ascii="仿宋_GB2312" w:eastAsia="仿宋_GB2312" w:hAnsi="仿宋"/>
          <w:szCs w:val="32"/>
        </w:rPr>
      </w:pPr>
      <w:r>
        <w:rPr>
          <w:rFonts w:ascii="仿宋_GB2312" w:eastAsia="仿宋_GB2312" w:hAnsi="仿宋" w:hint="eastAsia"/>
          <w:szCs w:val="32"/>
        </w:rPr>
        <w:t>具备我国民族的历史与现状、我国的民族政策等基本知识。</w:t>
      </w:r>
    </w:p>
    <w:p w:rsidR="00B87A81" w:rsidRDefault="00763C37">
      <w:pPr>
        <w:pStyle w:val="a8"/>
        <w:numPr>
          <w:ilvl w:val="0"/>
          <w:numId w:val="5"/>
        </w:numPr>
        <w:adjustRightInd w:val="0"/>
        <w:snapToGrid w:val="0"/>
        <w:ind w:left="0" w:firstLineChars="0"/>
        <w:rPr>
          <w:rFonts w:ascii="仿宋_GB2312" w:eastAsia="仿宋_GB2312" w:hAnsi="仿宋"/>
          <w:szCs w:val="32"/>
        </w:rPr>
      </w:pPr>
      <w:r>
        <w:rPr>
          <w:rFonts w:ascii="仿宋_GB2312" w:eastAsia="仿宋_GB2312" w:hAnsi="仿宋" w:hint="eastAsia"/>
          <w:szCs w:val="32"/>
        </w:rPr>
        <w:t>具备体育的基本知识。</w:t>
      </w:r>
    </w:p>
    <w:p w:rsidR="00B87A81" w:rsidRDefault="00763C37">
      <w:pPr>
        <w:pStyle w:val="a8"/>
        <w:numPr>
          <w:ilvl w:val="0"/>
          <w:numId w:val="5"/>
        </w:numPr>
        <w:adjustRightInd w:val="0"/>
        <w:snapToGrid w:val="0"/>
        <w:ind w:left="0" w:firstLineChars="0"/>
        <w:rPr>
          <w:rFonts w:ascii="仿宋_GB2312" w:eastAsia="仿宋_GB2312" w:hAnsi="仿宋"/>
          <w:szCs w:val="32"/>
        </w:rPr>
      </w:pPr>
      <w:r>
        <w:rPr>
          <w:rFonts w:ascii="仿宋_GB2312" w:eastAsia="仿宋_GB2312" w:hAnsi="仿宋" w:hint="eastAsia"/>
          <w:szCs w:val="32"/>
        </w:rPr>
        <w:t>具备音乐、美术相关的基本知识。</w:t>
      </w:r>
    </w:p>
    <w:p w:rsidR="00B87A81" w:rsidRDefault="00763C37">
      <w:pPr>
        <w:pStyle w:val="a8"/>
        <w:adjustRightInd w:val="0"/>
        <w:snapToGrid w:val="0"/>
        <w:ind w:firstLineChars="0" w:firstLine="0"/>
        <w:rPr>
          <w:rFonts w:ascii="仿宋_GB2312" w:eastAsia="仿宋_GB2312" w:hAnsi="仿宋"/>
          <w:b/>
          <w:szCs w:val="32"/>
        </w:rPr>
      </w:pPr>
      <w:r>
        <w:rPr>
          <w:rFonts w:ascii="仿宋_GB2312" w:eastAsia="仿宋_GB2312" w:hAnsi="仿宋" w:hint="eastAsia"/>
          <w:b/>
          <w:bCs/>
        </w:rPr>
        <w:t>（2）专业知识</w:t>
      </w:r>
    </w:p>
    <w:p w:rsidR="00B87A81" w:rsidRDefault="00763C37">
      <w:pPr>
        <w:pStyle w:val="a8"/>
        <w:numPr>
          <w:ilvl w:val="0"/>
          <w:numId w:val="6"/>
        </w:numPr>
        <w:adjustRightInd w:val="0"/>
        <w:snapToGrid w:val="0"/>
        <w:ind w:left="0" w:firstLineChars="0"/>
        <w:rPr>
          <w:rFonts w:ascii="仿宋_GB2312" w:eastAsia="仿宋_GB2312" w:hAnsi="仿宋"/>
          <w:szCs w:val="32"/>
        </w:rPr>
      </w:pPr>
      <w:r>
        <w:rPr>
          <w:rFonts w:ascii="仿宋_GB2312" w:eastAsia="仿宋_GB2312" w:hAnsi="仿宋" w:hint="eastAsia"/>
          <w:bCs/>
          <w:szCs w:val="32"/>
        </w:rPr>
        <w:t>具有积极的人生态度、健康的心</w:t>
      </w:r>
      <w:r>
        <w:rPr>
          <w:rFonts w:ascii="仿宋_GB2312" w:eastAsia="仿宋_GB2312" w:hAnsi="仿宋" w:cs="Times New Roman" w:hint="eastAsia"/>
          <w:szCs w:val="32"/>
        </w:rPr>
        <w:t>理素质、良好的职业道德和较扎实的文化基础知识</w:t>
      </w:r>
      <w:r>
        <w:rPr>
          <w:rFonts w:ascii="仿宋_GB2312" w:eastAsia="仿宋_GB2312" w:hAnsi="仿宋" w:hint="eastAsia"/>
          <w:szCs w:val="32"/>
        </w:rPr>
        <w:t>。</w:t>
      </w:r>
    </w:p>
    <w:p w:rsidR="00B87A81" w:rsidRDefault="00763C37">
      <w:pPr>
        <w:pStyle w:val="a8"/>
        <w:numPr>
          <w:ilvl w:val="0"/>
          <w:numId w:val="6"/>
        </w:numPr>
        <w:adjustRightInd w:val="0"/>
        <w:snapToGrid w:val="0"/>
        <w:ind w:left="0" w:firstLineChars="0"/>
        <w:rPr>
          <w:rFonts w:ascii="仿宋_GB2312" w:eastAsia="仿宋_GB2312" w:hAnsi="仿宋"/>
          <w:szCs w:val="32"/>
        </w:rPr>
      </w:pPr>
      <w:r>
        <w:rPr>
          <w:rFonts w:ascii="仿宋_GB2312" w:eastAsia="仿宋_GB2312" w:hAnsi="仿宋" w:cs="Times New Roman" w:hint="eastAsia"/>
          <w:szCs w:val="32"/>
        </w:rPr>
        <w:t>具有获取新知识、新技能的意识和能力，能适应不断变化的职业社会了解城市轨道交通工作流程，严格执行工作程序、工</w:t>
      </w:r>
      <w:r>
        <w:rPr>
          <w:rFonts w:ascii="仿宋_GB2312" w:eastAsia="仿宋_GB2312" w:hAnsi="仿宋" w:hint="eastAsia"/>
          <w:szCs w:val="32"/>
        </w:rPr>
        <w:t>作规范和设备安全操作规程。</w:t>
      </w:r>
    </w:p>
    <w:p w:rsidR="00B87A81" w:rsidRDefault="00763C37">
      <w:pPr>
        <w:pStyle w:val="a8"/>
        <w:numPr>
          <w:ilvl w:val="0"/>
          <w:numId w:val="6"/>
        </w:numPr>
        <w:adjustRightInd w:val="0"/>
        <w:snapToGrid w:val="0"/>
        <w:ind w:left="0" w:firstLineChars="0"/>
        <w:rPr>
          <w:rFonts w:ascii="仿宋_GB2312" w:eastAsia="仿宋_GB2312" w:hAnsi="仿宋"/>
          <w:szCs w:val="32"/>
        </w:rPr>
      </w:pPr>
      <w:r>
        <w:rPr>
          <w:rFonts w:ascii="仿宋_GB2312" w:eastAsia="仿宋_GB2312" w:hAnsi="仿宋" w:cs="Times New Roman" w:hint="eastAsia"/>
          <w:szCs w:val="32"/>
        </w:rPr>
        <w:t>具有强烈的安全生产意识，重视环境保护，并能解决一般性专业问题</w:t>
      </w:r>
      <w:r>
        <w:rPr>
          <w:rFonts w:ascii="仿宋_GB2312" w:eastAsia="仿宋_GB2312" w:hAnsi="仿宋" w:hint="eastAsia"/>
          <w:szCs w:val="32"/>
        </w:rPr>
        <w:t>。</w:t>
      </w:r>
    </w:p>
    <w:p w:rsidR="00B87A81" w:rsidRDefault="00763C37">
      <w:pPr>
        <w:pStyle w:val="3"/>
        <w:adjustRightInd w:val="0"/>
        <w:snapToGrid w:val="0"/>
        <w:ind w:firstLineChars="0" w:firstLine="0"/>
        <w:rPr>
          <w:rFonts w:ascii="仿宋_GB2312" w:eastAsia="仿宋_GB2312" w:hAnsi="仿宋"/>
          <w:bCs/>
        </w:rPr>
      </w:pPr>
      <w:r>
        <w:rPr>
          <w:rFonts w:ascii="仿宋_GB2312" w:eastAsia="仿宋_GB2312" w:hAnsi="仿宋" w:hint="eastAsia"/>
          <w:bCs/>
        </w:rPr>
        <w:t>3.能力</w:t>
      </w:r>
    </w:p>
    <w:p w:rsidR="00B87A81" w:rsidRDefault="00763C37">
      <w:pPr>
        <w:adjustRightInd w:val="0"/>
        <w:snapToGrid w:val="0"/>
        <w:ind w:firstLineChars="0" w:firstLine="0"/>
        <w:rPr>
          <w:rFonts w:ascii="仿宋_GB2312" w:eastAsia="仿宋_GB2312" w:hAnsi="仿宋" w:cs="仿宋"/>
          <w:bCs/>
          <w:szCs w:val="32"/>
        </w:rPr>
      </w:pPr>
      <w:r>
        <w:rPr>
          <w:rFonts w:ascii="仿宋_GB2312" w:eastAsia="仿宋_GB2312" w:hAnsi="仿宋" w:cs="仿宋" w:hint="eastAsia"/>
          <w:bCs/>
          <w:szCs w:val="32"/>
        </w:rPr>
        <w:t>包括对通用能力和专业技术技能等的培养规格要求。</w:t>
      </w:r>
    </w:p>
    <w:p w:rsidR="00B87A81" w:rsidRDefault="00763C37">
      <w:pPr>
        <w:pStyle w:val="4"/>
        <w:adjustRightInd w:val="0"/>
        <w:snapToGrid w:val="0"/>
        <w:ind w:firstLineChars="0" w:firstLine="0"/>
        <w:rPr>
          <w:rFonts w:ascii="仿宋_GB2312" w:eastAsia="仿宋_GB2312" w:hAnsi="仿宋"/>
          <w:bCs/>
        </w:rPr>
      </w:pPr>
      <w:r>
        <w:rPr>
          <w:rFonts w:ascii="仿宋_GB2312" w:eastAsia="仿宋_GB2312" w:hAnsi="仿宋" w:hint="eastAsia"/>
          <w:bCs/>
        </w:rPr>
        <w:t>（1）通用能力</w:t>
      </w:r>
    </w:p>
    <w:p w:rsidR="00B87A81" w:rsidRDefault="00763C37">
      <w:pPr>
        <w:adjustRightInd w:val="0"/>
        <w:snapToGrid w:val="0"/>
        <w:ind w:firstLineChars="0" w:firstLine="0"/>
        <w:rPr>
          <w:rFonts w:ascii="仿宋_GB2312" w:eastAsia="仿宋_GB2312" w:hAnsi="仿宋" w:cs="仿宋"/>
          <w:bCs/>
          <w:szCs w:val="32"/>
        </w:rPr>
      </w:pPr>
      <w:r>
        <w:rPr>
          <w:rFonts w:ascii="仿宋_GB2312" w:eastAsia="仿宋_GB2312" w:hAnsi="仿宋" w:cs="仿宋" w:hint="eastAsia"/>
          <w:bCs/>
          <w:szCs w:val="32"/>
        </w:rPr>
        <w:t>一般包括口语和书面表达能力，解决实际问题的能力，终身学习能力，信息技术应用能力，独立思考、逻辑推理、信息加工能力等。</w:t>
      </w:r>
    </w:p>
    <w:p w:rsidR="00B87A81" w:rsidRDefault="00763C37">
      <w:pPr>
        <w:pStyle w:val="4"/>
        <w:adjustRightInd w:val="0"/>
        <w:snapToGrid w:val="0"/>
        <w:ind w:firstLineChars="0" w:firstLine="0"/>
        <w:rPr>
          <w:rFonts w:ascii="仿宋_GB2312" w:eastAsia="仿宋_GB2312" w:hAnsi="仿宋"/>
          <w:bCs/>
        </w:rPr>
      </w:pPr>
      <w:r>
        <w:rPr>
          <w:rFonts w:ascii="仿宋_GB2312" w:eastAsia="仿宋_GB2312" w:hAnsi="仿宋" w:hint="eastAsia"/>
          <w:bCs/>
        </w:rPr>
        <w:t>（2）专业技术能力</w:t>
      </w:r>
    </w:p>
    <w:p w:rsidR="00B87A81" w:rsidRDefault="00763C37">
      <w:pPr>
        <w:pStyle w:val="a8"/>
        <w:numPr>
          <w:ilvl w:val="0"/>
          <w:numId w:val="7"/>
        </w:numPr>
        <w:adjustRightInd w:val="0"/>
        <w:snapToGrid w:val="0"/>
        <w:ind w:left="0" w:firstLineChars="0"/>
        <w:rPr>
          <w:rFonts w:ascii="仿宋_GB2312" w:eastAsia="仿宋_GB2312" w:hAnsi="仿宋" w:cs="仿宋"/>
          <w:bCs/>
          <w:szCs w:val="32"/>
        </w:rPr>
      </w:pPr>
      <w:r>
        <w:rPr>
          <w:rFonts w:ascii="仿宋_GB2312" w:eastAsia="仿宋_GB2312" w:hAnsi="仿宋" w:cs="仿宋" w:hint="eastAsia"/>
          <w:bCs/>
          <w:szCs w:val="32"/>
        </w:rPr>
        <w:t>具有熟悉各类行车设备的名称、位置、功能并能熟练操作技能。</w:t>
      </w:r>
    </w:p>
    <w:p w:rsidR="00B87A81" w:rsidRDefault="00763C37">
      <w:pPr>
        <w:pStyle w:val="a8"/>
        <w:numPr>
          <w:ilvl w:val="0"/>
          <w:numId w:val="7"/>
        </w:numPr>
        <w:adjustRightInd w:val="0"/>
        <w:snapToGrid w:val="0"/>
        <w:ind w:left="0" w:firstLineChars="0"/>
        <w:rPr>
          <w:rFonts w:ascii="仿宋_GB2312" w:eastAsia="仿宋_GB2312" w:hAnsi="仿宋"/>
          <w:szCs w:val="32"/>
        </w:rPr>
      </w:pPr>
      <w:r>
        <w:rPr>
          <w:rFonts w:ascii="仿宋_GB2312" w:eastAsia="仿宋_GB2312" w:hAnsi="仿宋" w:cs="仿宋" w:hint="eastAsia"/>
          <w:bCs/>
          <w:szCs w:val="32"/>
        </w:rPr>
        <w:lastRenderedPageBreak/>
        <w:t>具有对各类行车设备的故障现象做出准确描</w:t>
      </w:r>
      <w:r>
        <w:rPr>
          <w:rFonts w:ascii="仿宋_GB2312" w:eastAsia="仿宋_GB2312" w:hAnsi="仿宋" w:cs="Times New Roman" w:hint="eastAsia"/>
          <w:szCs w:val="32"/>
        </w:rPr>
        <w:t>述，并报修及处置</w:t>
      </w:r>
      <w:r>
        <w:rPr>
          <w:rFonts w:ascii="仿宋_GB2312" w:eastAsia="仿宋_GB2312" w:hAnsi="仿宋" w:hint="eastAsia"/>
          <w:szCs w:val="32"/>
        </w:rPr>
        <w:t>的能力。</w:t>
      </w:r>
    </w:p>
    <w:p w:rsidR="00B87A81" w:rsidRDefault="00763C37">
      <w:pPr>
        <w:pStyle w:val="a8"/>
        <w:numPr>
          <w:ilvl w:val="0"/>
          <w:numId w:val="7"/>
        </w:numPr>
        <w:adjustRightInd w:val="0"/>
        <w:snapToGrid w:val="0"/>
        <w:ind w:left="0" w:firstLineChars="0"/>
        <w:rPr>
          <w:rFonts w:ascii="仿宋_GB2312" w:eastAsia="仿宋_GB2312" w:hAnsi="仿宋"/>
          <w:szCs w:val="32"/>
        </w:rPr>
      </w:pPr>
      <w:r>
        <w:rPr>
          <w:rFonts w:ascii="仿宋_GB2312" w:eastAsia="仿宋_GB2312" w:hAnsi="仿宋" w:hint="eastAsia"/>
          <w:szCs w:val="32"/>
        </w:rPr>
        <w:t>具有</w:t>
      </w:r>
      <w:r>
        <w:rPr>
          <w:rFonts w:ascii="仿宋_GB2312" w:eastAsia="仿宋_GB2312" w:hAnsi="仿宋" w:cs="Times New Roman" w:hint="eastAsia"/>
          <w:szCs w:val="32"/>
        </w:rPr>
        <w:t>能通过行车监控设备对运营情况进行实时监控</w:t>
      </w:r>
      <w:r>
        <w:rPr>
          <w:rFonts w:ascii="仿宋_GB2312" w:eastAsia="仿宋_GB2312" w:hAnsi="仿宋" w:hint="eastAsia"/>
          <w:szCs w:val="32"/>
        </w:rPr>
        <w:t>技能。</w:t>
      </w:r>
    </w:p>
    <w:p w:rsidR="00B87A81" w:rsidRDefault="00763C37">
      <w:pPr>
        <w:pStyle w:val="a8"/>
        <w:numPr>
          <w:ilvl w:val="0"/>
          <w:numId w:val="7"/>
        </w:numPr>
        <w:adjustRightInd w:val="0"/>
        <w:snapToGrid w:val="0"/>
        <w:ind w:left="0" w:firstLineChars="0"/>
        <w:rPr>
          <w:rFonts w:ascii="仿宋_GB2312" w:eastAsia="仿宋_GB2312" w:hAnsi="仿宋"/>
          <w:szCs w:val="32"/>
        </w:rPr>
      </w:pPr>
      <w:r>
        <w:rPr>
          <w:rFonts w:ascii="仿宋_GB2312" w:eastAsia="仿宋_GB2312" w:hAnsi="仿宋" w:hint="eastAsia"/>
          <w:szCs w:val="32"/>
        </w:rPr>
        <w:t>具有</w:t>
      </w:r>
      <w:r>
        <w:rPr>
          <w:rFonts w:ascii="仿宋_GB2312" w:eastAsia="仿宋_GB2312" w:hAnsi="仿宋" w:cs="Times New Roman" w:hint="eastAsia"/>
          <w:szCs w:val="32"/>
        </w:rPr>
        <w:t>能正确使用、保养车站各类机电设备，并报修、确认各类故障</w:t>
      </w:r>
      <w:r>
        <w:rPr>
          <w:rFonts w:ascii="仿宋_GB2312" w:eastAsia="仿宋_GB2312" w:hAnsi="仿宋" w:hint="eastAsia"/>
          <w:szCs w:val="32"/>
        </w:rPr>
        <w:t>的应用能力。</w:t>
      </w:r>
    </w:p>
    <w:p w:rsidR="00B87A81" w:rsidRDefault="00763C37">
      <w:pPr>
        <w:pStyle w:val="a8"/>
        <w:numPr>
          <w:ilvl w:val="0"/>
          <w:numId w:val="7"/>
        </w:numPr>
        <w:adjustRightInd w:val="0"/>
        <w:snapToGrid w:val="0"/>
        <w:ind w:left="0" w:firstLineChars="0"/>
        <w:rPr>
          <w:rFonts w:ascii="仿宋_GB2312" w:eastAsia="仿宋_GB2312" w:hAnsi="仿宋"/>
          <w:szCs w:val="32"/>
        </w:rPr>
      </w:pPr>
      <w:r>
        <w:rPr>
          <w:rFonts w:ascii="仿宋_GB2312" w:eastAsia="仿宋_GB2312" w:hAnsi="仿宋" w:hint="eastAsia"/>
          <w:szCs w:val="32"/>
        </w:rPr>
        <w:t>具有</w:t>
      </w:r>
      <w:r>
        <w:rPr>
          <w:rFonts w:ascii="仿宋_GB2312" w:eastAsia="仿宋_GB2312" w:hAnsi="仿宋" w:cs="Times New Roman" w:hint="eastAsia"/>
          <w:szCs w:val="32"/>
        </w:rPr>
        <w:t>对车站非运营期间的施工进行监督管理</w:t>
      </w:r>
      <w:r>
        <w:rPr>
          <w:rFonts w:ascii="仿宋_GB2312" w:eastAsia="仿宋_GB2312" w:hAnsi="仿宋" w:hint="eastAsia"/>
          <w:szCs w:val="32"/>
        </w:rPr>
        <w:t>的能力。</w:t>
      </w:r>
    </w:p>
    <w:p w:rsidR="00B87A81" w:rsidRDefault="00763C37">
      <w:pPr>
        <w:pStyle w:val="a8"/>
        <w:numPr>
          <w:ilvl w:val="0"/>
          <w:numId w:val="7"/>
        </w:numPr>
        <w:adjustRightInd w:val="0"/>
        <w:snapToGrid w:val="0"/>
        <w:ind w:left="0" w:firstLineChars="0"/>
        <w:rPr>
          <w:rFonts w:ascii="仿宋_GB2312" w:eastAsia="仿宋_GB2312" w:hAnsi="仿宋"/>
          <w:szCs w:val="32"/>
        </w:rPr>
      </w:pPr>
      <w:r>
        <w:rPr>
          <w:rFonts w:ascii="仿宋_GB2312" w:eastAsia="仿宋_GB2312" w:hAnsi="仿宋" w:hint="eastAsia"/>
          <w:szCs w:val="32"/>
        </w:rPr>
        <w:t>具有</w:t>
      </w:r>
      <w:r>
        <w:rPr>
          <w:rFonts w:ascii="仿宋_GB2312" w:eastAsia="仿宋_GB2312" w:hAnsi="仿宋" w:cs="Times New Roman" w:hint="eastAsia"/>
          <w:szCs w:val="32"/>
        </w:rPr>
        <w:t>能根据实际状况和调度命令完成非正常情况下的行车作业的</w:t>
      </w:r>
      <w:r>
        <w:rPr>
          <w:rFonts w:ascii="仿宋_GB2312" w:eastAsia="仿宋_GB2312" w:hAnsi="仿宋" w:hint="eastAsia"/>
          <w:szCs w:val="32"/>
        </w:rPr>
        <w:t>能力。</w:t>
      </w:r>
    </w:p>
    <w:p w:rsidR="00B87A81" w:rsidRDefault="00763C37">
      <w:pPr>
        <w:pStyle w:val="a8"/>
        <w:numPr>
          <w:ilvl w:val="0"/>
          <w:numId w:val="7"/>
        </w:numPr>
        <w:adjustRightInd w:val="0"/>
        <w:snapToGrid w:val="0"/>
        <w:ind w:left="0" w:firstLineChars="0"/>
        <w:rPr>
          <w:rFonts w:ascii="仿宋_GB2312" w:eastAsia="仿宋_GB2312" w:hAnsi="仿宋"/>
          <w:szCs w:val="32"/>
        </w:rPr>
      </w:pPr>
      <w:r>
        <w:rPr>
          <w:rFonts w:ascii="仿宋_GB2312" w:eastAsia="仿宋_GB2312" w:hAnsi="仿宋" w:hint="eastAsia"/>
          <w:szCs w:val="32"/>
        </w:rPr>
        <w:t>具有</w:t>
      </w:r>
      <w:r>
        <w:rPr>
          <w:rFonts w:ascii="仿宋_GB2312" w:eastAsia="仿宋_GB2312" w:hAnsi="仿宋" w:cs="Times New Roman" w:hint="eastAsia"/>
          <w:szCs w:val="32"/>
        </w:rPr>
        <w:t>能根据客流变化安全有序地组织乘客购票、乘车、换乘及进出站</w:t>
      </w:r>
      <w:r>
        <w:rPr>
          <w:rFonts w:ascii="仿宋_GB2312" w:eastAsia="仿宋_GB2312" w:hAnsi="仿宋" w:hint="eastAsia"/>
          <w:szCs w:val="32"/>
        </w:rPr>
        <w:t>的基本能力。</w:t>
      </w:r>
    </w:p>
    <w:p w:rsidR="00B87A81" w:rsidRDefault="00763C37">
      <w:pPr>
        <w:pStyle w:val="a8"/>
        <w:numPr>
          <w:ilvl w:val="0"/>
          <w:numId w:val="7"/>
        </w:numPr>
        <w:adjustRightInd w:val="0"/>
        <w:snapToGrid w:val="0"/>
        <w:ind w:left="0" w:firstLineChars="0"/>
        <w:rPr>
          <w:rFonts w:ascii="仿宋_GB2312" w:eastAsia="仿宋_GB2312" w:hAnsi="仿宋"/>
          <w:szCs w:val="32"/>
        </w:rPr>
      </w:pPr>
      <w:r>
        <w:rPr>
          <w:rFonts w:ascii="仿宋_GB2312" w:eastAsia="仿宋_GB2312" w:hAnsi="仿宋" w:hint="eastAsia"/>
          <w:szCs w:val="32"/>
        </w:rPr>
        <w:t>具有</w:t>
      </w:r>
      <w:r>
        <w:rPr>
          <w:rFonts w:ascii="仿宋_GB2312" w:eastAsia="仿宋_GB2312" w:hAnsi="仿宋" w:cs="Times New Roman" w:hint="eastAsia"/>
          <w:szCs w:val="32"/>
        </w:rPr>
        <w:t>能及时处理车站的乘客纠纷等客运突发事件，并做好相关信息的上报、记录</w:t>
      </w:r>
      <w:r>
        <w:rPr>
          <w:rFonts w:ascii="仿宋_GB2312" w:eastAsia="仿宋_GB2312" w:hAnsi="仿宋" w:hint="eastAsia"/>
          <w:szCs w:val="32"/>
        </w:rPr>
        <w:t>的能力。</w:t>
      </w:r>
    </w:p>
    <w:p w:rsidR="00B87A81" w:rsidRDefault="00763C37">
      <w:pPr>
        <w:pStyle w:val="1"/>
        <w:numPr>
          <w:ilvl w:val="0"/>
          <w:numId w:val="0"/>
        </w:numPr>
        <w:adjustRightInd w:val="0"/>
        <w:snapToGrid w:val="0"/>
        <w:spacing w:beforeLines="0" w:afterLines="0" w:line="560" w:lineRule="exact"/>
        <w:ind w:firstLineChars="200" w:firstLine="640"/>
        <w:rPr>
          <w:rFonts w:ascii="黑体" w:hAnsi="黑体"/>
          <w:b w:val="0"/>
          <w:bCs w:val="0"/>
          <w:szCs w:val="32"/>
        </w:rPr>
      </w:pPr>
      <w:r>
        <w:rPr>
          <w:rFonts w:ascii="黑体" w:hAnsi="黑体" w:hint="eastAsia"/>
          <w:b w:val="0"/>
          <w:bCs w:val="0"/>
          <w:szCs w:val="32"/>
        </w:rPr>
        <w:t>六、</w:t>
      </w:r>
      <w:r>
        <w:rPr>
          <w:rFonts w:ascii="黑体" w:hAnsi="黑体"/>
          <w:b w:val="0"/>
          <w:bCs w:val="0"/>
          <w:szCs w:val="32"/>
        </w:rPr>
        <w:t>课程设置</w:t>
      </w:r>
    </w:p>
    <w:p w:rsidR="00B87A81" w:rsidRDefault="00763C37">
      <w:pPr>
        <w:adjustRightInd w:val="0"/>
        <w:snapToGrid w:val="0"/>
        <w:ind w:firstLine="643"/>
        <w:rPr>
          <w:rFonts w:ascii="楷体" w:eastAsia="楷体" w:hAnsi="楷体"/>
          <w:b/>
          <w:szCs w:val="32"/>
        </w:rPr>
      </w:pPr>
      <w:r>
        <w:rPr>
          <w:rFonts w:ascii="楷体_GB2312" w:eastAsia="楷体_GB2312" w:hAnsi="Calibri" w:hint="eastAsia"/>
          <w:b/>
          <w:bCs/>
          <w:color w:val="000000" w:themeColor="text1"/>
          <w:kern w:val="44"/>
          <w:szCs w:val="44"/>
        </w:rPr>
        <w:t>（一）公共基础课程</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1560"/>
        <w:gridCol w:w="5981"/>
        <w:gridCol w:w="1072"/>
      </w:tblGrid>
      <w:tr w:rsidR="00B87A81">
        <w:trPr>
          <w:trHeight w:val="1000"/>
          <w:tblHeade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b/>
                <w:color w:val="000000" w:themeColor="text1"/>
                <w:szCs w:val="32"/>
              </w:rPr>
            </w:pPr>
            <w:r>
              <w:rPr>
                <w:rFonts w:ascii="仿宋_GB2312" w:eastAsia="仿宋_GB2312" w:hAnsi="仿宋" w:hint="eastAsia"/>
                <w:b/>
                <w:color w:val="000000" w:themeColor="text1"/>
                <w:szCs w:val="32"/>
              </w:rPr>
              <w:t>序号</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b/>
                <w:color w:val="000000" w:themeColor="text1"/>
                <w:szCs w:val="32"/>
              </w:rPr>
            </w:pPr>
            <w:r>
              <w:rPr>
                <w:rFonts w:ascii="仿宋_GB2312" w:eastAsia="仿宋_GB2312" w:hAnsi="仿宋" w:hint="eastAsia"/>
                <w:b/>
                <w:color w:val="000000" w:themeColor="text1"/>
                <w:szCs w:val="32"/>
              </w:rPr>
              <w:t>课程名称</w:t>
            </w:r>
          </w:p>
        </w:tc>
        <w:tc>
          <w:tcPr>
            <w:tcW w:w="5981"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b/>
                <w:color w:val="000000" w:themeColor="text1"/>
                <w:szCs w:val="32"/>
              </w:rPr>
            </w:pPr>
            <w:r>
              <w:rPr>
                <w:rFonts w:ascii="仿宋_GB2312" w:eastAsia="仿宋_GB2312" w:hAnsi="仿宋" w:hint="eastAsia"/>
                <w:b/>
                <w:color w:val="000000" w:themeColor="text1"/>
                <w:szCs w:val="32"/>
              </w:rPr>
              <w:t>主要教学内容和要求</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b/>
                <w:color w:val="000000" w:themeColor="text1"/>
                <w:szCs w:val="32"/>
              </w:rPr>
            </w:pPr>
            <w:r>
              <w:rPr>
                <w:rFonts w:ascii="仿宋_GB2312" w:eastAsia="仿宋_GB2312" w:hAnsi="仿宋" w:hint="eastAsia"/>
                <w:b/>
                <w:color w:val="000000" w:themeColor="text1"/>
                <w:szCs w:val="32"/>
              </w:rPr>
              <w:t>参考学时</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1</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中国特色社会主义</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snapToGrid w:val="0"/>
              <w:spacing w:line="240" w:lineRule="auto"/>
              <w:ind w:firstLine="640"/>
              <w:rPr>
                <w:rFonts w:ascii="仿宋_GB2312" w:eastAsia="仿宋_GB2312" w:hAnsi="仿宋"/>
                <w:color w:val="000000" w:themeColor="text1"/>
                <w:szCs w:val="32"/>
                <w:lang w:val="eu-ES"/>
              </w:rPr>
            </w:pPr>
            <w:r>
              <w:rPr>
                <w:rFonts w:ascii="仿宋_GB2312" w:eastAsia="仿宋_GB2312" w:hAnsi="仿宋" w:hint="eastAsia"/>
                <w:color w:val="000000" w:themeColor="text1"/>
                <w:szCs w:val="32"/>
              </w:rPr>
              <w:t>依据教育部《中等职业学校公共基础课课程方案》开设，</w:t>
            </w:r>
            <w:r>
              <w:rPr>
                <w:rFonts w:ascii="仿宋_GB2312" w:eastAsia="仿宋_GB2312" w:hAnsi="仿宋" w:hint="eastAsia"/>
                <w:color w:val="000000" w:themeColor="text1"/>
                <w:spacing w:val="-5"/>
                <w:szCs w:val="32"/>
              </w:rPr>
              <w:t>以习近平新时代中国特色社会主义思想为指导，阐释中国特色社</w:t>
            </w:r>
            <w:r>
              <w:rPr>
                <w:rFonts w:ascii="仿宋_GB2312" w:eastAsia="仿宋_GB2312" w:hAnsi="仿宋" w:hint="eastAsia"/>
                <w:color w:val="000000" w:themeColor="text1"/>
                <w:spacing w:val="-9"/>
                <w:szCs w:val="32"/>
              </w:rPr>
              <w:t xml:space="preserve">会主义的开创与发展，明确中国特色社会主义进入新时代的历史方位， </w:t>
            </w:r>
            <w:r>
              <w:rPr>
                <w:rFonts w:ascii="仿宋_GB2312" w:eastAsia="仿宋_GB2312" w:hAnsi="仿宋" w:hint="eastAsia"/>
                <w:color w:val="000000" w:themeColor="text1"/>
                <w:szCs w:val="32"/>
              </w:rPr>
              <w:t>阐明中国特色社会主义建设“五位一体”总体布局的基本内容，引导学</w:t>
            </w:r>
            <w:r>
              <w:rPr>
                <w:rFonts w:ascii="仿宋_GB2312" w:eastAsia="仿宋_GB2312" w:hAnsi="仿宋" w:hint="eastAsia"/>
                <w:color w:val="000000" w:themeColor="text1"/>
                <w:spacing w:val="-11"/>
                <w:szCs w:val="32"/>
              </w:rPr>
              <w:t>生树立对马克思主义的信仰、对中国特色社会主义的信念、对中华民族伟大复兴中国梦的信心，坚定中国特色社</w:t>
            </w:r>
            <w:r>
              <w:rPr>
                <w:rFonts w:ascii="仿宋_GB2312" w:eastAsia="仿宋_GB2312" w:hAnsi="仿宋" w:hint="eastAsia"/>
                <w:color w:val="000000" w:themeColor="text1"/>
                <w:spacing w:val="-11"/>
                <w:szCs w:val="32"/>
              </w:rPr>
              <w:lastRenderedPageBreak/>
              <w:t>会主义道路自信、理论自信、</w:t>
            </w:r>
            <w:r>
              <w:rPr>
                <w:rFonts w:ascii="仿宋_GB2312" w:eastAsia="仿宋_GB2312" w:hAnsi="仿宋" w:hint="eastAsia"/>
                <w:color w:val="000000" w:themeColor="text1"/>
                <w:szCs w:val="32"/>
              </w:rPr>
              <w:t>制度自信、文化自信，把爱国情、强国志、报国行自觉融入坚持和发展</w:t>
            </w:r>
            <w:r>
              <w:rPr>
                <w:rFonts w:ascii="仿宋_GB2312" w:eastAsia="仿宋_GB2312" w:hAnsi="仿宋" w:hint="eastAsia"/>
                <w:color w:val="000000" w:themeColor="text1"/>
                <w:spacing w:val="-3"/>
                <w:szCs w:val="32"/>
              </w:rPr>
              <w:t>中国特色社会主义事业、建设社会主义现代化强国、实现中华民族伟</w:t>
            </w:r>
            <w:r>
              <w:rPr>
                <w:rFonts w:ascii="仿宋_GB2312" w:eastAsia="仿宋_GB2312" w:hAnsi="仿宋" w:hint="eastAsia"/>
                <w:color w:val="000000" w:themeColor="text1"/>
                <w:spacing w:val="-10"/>
                <w:szCs w:val="32"/>
              </w:rPr>
              <w:t>大复兴的奋斗之中。</w:t>
            </w:r>
            <w:r>
              <w:rPr>
                <w:rFonts w:ascii="仿宋_GB2312" w:eastAsia="仿宋_GB2312" w:hAnsi="仿宋" w:hint="eastAsia"/>
                <w:color w:val="000000" w:themeColor="text1"/>
                <w:spacing w:val="-2"/>
                <w:szCs w:val="32"/>
              </w:rPr>
              <w:t>通过学习，学生能够正确认识中华民族近代以来从</w:t>
            </w:r>
            <w:r>
              <w:rPr>
                <w:rFonts w:ascii="仿宋_GB2312" w:eastAsia="仿宋_GB2312" w:hAnsi="仿宋" w:hint="eastAsia"/>
                <w:color w:val="000000" w:themeColor="text1"/>
                <w:spacing w:val="-4"/>
                <w:szCs w:val="32"/>
              </w:rPr>
              <w:t>站起来到富起来再到强起来的发展进程；明确中国特色社会主义制度</w:t>
            </w:r>
            <w:r>
              <w:rPr>
                <w:rFonts w:ascii="仿宋_GB2312" w:eastAsia="仿宋_GB2312" w:hAnsi="仿宋" w:hint="eastAsia"/>
                <w:color w:val="000000" w:themeColor="text1"/>
                <w:spacing w:val="-2"/>
                <w:szCs w:val="32"/>
              </w:rPr>
              <w:t>的显著优势，坚决拥护中国共产党的领导，坚定中国特色社会主义道</w:t>
            </w:r>
            <w:r>
              <w:rPr>
                <w:rFonts w:ascii="仿宋_GB2312" w:eastAsia="仿宋_GB2312" w:hAnsi="仿宋" w:hint="eastAsia"/>
                <w:color w:val="000000" w:themeColor="text1"/>
                <w:spacing w:val="-3"/>
                <w:szCs w:val="32"/>
              </w:rPr>
              <w:t>路自信、理论自信、制度自信、文化自信；认清自己在实现中国特色</w:t>
            </w:r>
            <w:r>
              <w:rPr>
                <w:rFonts w:ascii="仿宋_GB2312" w:eastAsia="仿宋_GB2312" w:hAnsi="仿宋" w:hint="eastAsia"/>
                <w:color w:val="000000" w:themeColor="text1"/>
                <w:spacing w:val="-4"/>
                <w:szCs w:val="32"/>
              </w:rPr>
              <w:t>社会主义新时代发展目标中的历史机遇与使命担当，以热爱祖国为立</w:t>
            </w:r>
            <w:r>
              <w:rPr>
                <w:rFonts w:ascii="仿宋_GB2312" w:eastAsia="仿宋_GB2312" w:hAnsi="仿宋" w:hint="eastAsia"/>
                <w:color w:val="000000" w:themeColor="text1"/>
                <w:spacing w:val="-3"/>
                <w:szCs w:val="32"/>
              </w:rPr>
              <w:t>身之本、成才之基，在新时代新征程中健康成长、成才报国。</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b/>
                <w:bCs/>
                <w:color w:val="000000" w:themeColor="text1"/>
                <w:szCs w:val="32"/>
              </w:rPr>
            </w:pPr>
            <w:r>
              <w:rPr>
                <w:rFonts w:ascii="仿宋_GB2312" w:eastAsia="仿宋_GB2312" w:hAnsi="仿宋" w:hint="eastAsia"/>
                <w:b/>
                <w:color w:val="000000" w:themeColor="text1"/>
                <w:szCs w:val="32"/>
              </w:rPr>
              <w:lastRenderedPageBreak/>
              <w:t>36</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2</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心理健康与职业生涯</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snapToGrid w:val="0"/>
              <w:spacing w:line="240" w:lineRule="auto"/>
              <w:ind w:firstLine="640"/>
              <w:rPr>
                <w:rFonts w:ascii="仿宋_GB2312" w:eastAsia="仿宋_GB2312" w:hAnsi="仿宋"/>
                <w:color w:val="000000" w:themeColor="text1"/>
                <w:szCs w:val="32"/>
                <w:lang w:val="eu-ES"/>
              </w:rPr>
            </w:pPr>
            <w:r>
              <w:rPr>
                <w:rFonts w:ascii="仿宋_GB2312" w:eastAsia="仿宋_GB2312" w:hAnsi="仿宋" w:hint="eastAsia"/>
                <w:color w:val="000000" w:themeColor="text1"/>
                <w:szCs w:val="32"/>
              </w:rPr>
              <w:t>依据教育部《中等职业学校公共基础课课程方案》开设，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r>
              <w:rPr>
                <w:rFonts w:ascii="仿宋_GB2312" w:eastAsia="仿宋_GB2312" w:hAnsi="仿宋" w:hint="eastAsia"/>
                <w:color w:val="000000" w:themeColor="text1"/>
                <w:spacing w:val="-3"/>
                <w:szCs w:val="32"/>
              </w:rPr>
              <w:t>通过学习，学生应能结合活动体验和社会实践，了解心理健康、职业生涯的基本知识，树立心</w:t>
            </w:r>
            <w:r>
              <w:rPr>
                <w:rFonts w:ascii="仿宋_GB2312" w:eastAsia="仿宋_GB2312" w:hAnsi="仿宋" w:hint="eastAsia"/>
                <w:color w:val="000000" w:themeColor="text1"/>
                <w:spacing w:val="-3"/>
                <w:szCs w:val="32"/>
              </w:rPr>
              <w:lastRenderedPageBreak/>
              <w:t>理健康意识，掌握心理调适方法，形成适应时代发展的职业理想和职业发展观，探寻符合自身实际和社会发展的积极生活目标，养成自立自强、敬业乐群的心理品质和自尊自信、理性平和、积极向上的良好心态，提高应对挫折与适</w:t>
            </w:r>
            <w:r>
              <w:rPr>
                <w:rFonts w:ascii="仿宋_GB2312" w:eastAsia="仿宋_GB2312" w:hAnsi="仿宋" w:hint="eastAsia"/>
                <w:color w:val="000000" w:themeColor="text1"/>
                <w:spacing w:val="6"/>
                <w:szCs w:val="32"/>
              </w:rPr>
              <w:t>应社会的能力，掌握制订和执行职业生涯规划的方法，提升职业素</w:t>
            </w:r>
            <w:r>
              <w:rPr>
                <w:rFonts w:ascii="仿宋_GB2312" w:eastAsia="仿宋_GB2312" w:hAnsi="仿宋" w:hint="eastAsia"/>
                <w:color w:val="000000" w:themeColor="text1"/>
                <w:spacing w:val="-3"/>
                <w:szCs w:val="32"/>
              </w:rPr>
              <w:t>养，为顺利就业创业创造条件。</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rsidP="004938E4">
            <w:pPr>
              <w:snapToGrid w:val="0"/>
              <w:spacing w:line="240" w:lineRule="auto"/>
              <w:ind w:firstLineChars="98" w:firstLine="315"/>
              <w:rPr>
                <w:rFonts w:ascii="仿宋_GB2312" w:eastAsia="仿宋_GB2312" w:hAnsi="仿宋"/>
                <w:b/>
                <w:color w:val="000000" w:themeColor="text1"/>
                <w:szCs w:val="32"/>
              </w:rPr>
            </w:pPr>
            <w:r>
              <w:rPr>
                <w:rFonts w:ascii="仿宋_GB2312" w:eastAsia="仿宋_GB2312" w:hAnsi="仿宋" w:hint="eastAsia"/>
                <w:b/>
                <w:color w:val="000000" w:themeColor="text1"/>
                <w:szCs w:val="32"/>
              </w:rPr>
              <w:lastRenderedPageBreak/>
              <w:t>36</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3</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哲学与人生</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snapToGrid w:val="0"/>
              <w:spacing w:line="240" w:lineRule="auto"/>
              <w:ind w:firstLineChars="150" w:firstLine="480"/>
              <w:rPr>
                <w:rFonts w:ascii="仿宋_GB2312" w:eastAsia="仿宋_GB2312" w:hAnsi="仿宋"/>
                <w:color w:val="000000" w:themeColor="text1"/>
                <w:szCs w:val="32"/>
                <w:lang w:val="eu-ES"/>
              </w:rPr>
            </w:pPr>
            <w:r>
              <w:rPr>
                <w:rFonts w:ascii="仿宋_GB2312" w:eastAsia="仿宋_GB2312" w:hAnsi="仿宋" w:hint="eastAsia"/>
                <w:color w:val="000000" w:themeColor="text1"/>
                <w:szCs w:val="32"/>
              </w:rPr>
              <w:t>依据教育部《中等职业学校公共基础课课程方案》开设，</w:t>
            </w:r>
            <w:r>
              <w:rPr>
                <w:rFonts w:ascii="仿宋_GB2312" w:eastAsia="仿宋_GB2312" w:hAnsi="仿宋" w:hint="eastAsia"/>
                <w:color w:val="000000" w:themeColor="text1"/>
                <w:spacing w:val="-2"/>
                <w:szCs w:val="32"/>
              </w:rPr>
              <w:t>阐明马克思主义哲学是科学的世界观和方法论，讲述辩证唯物主</w:t>
            </w:r>
            <w:r>
              <w:rPr>
                <w:rFonts w:ascii="仿宋_GB2312" w:eastAsia="仿宋_GB2312" w:hAnsi="仿宋" w:hint="eastAsia"/>
                <w:color w:val="000000" w:themeColor="text1"/>
                <w:spacing w:val="-4"/>
                <w:szCs w:val="32"/>
              </w:rPr>
              <w:t>义和历史唯物主义基本观点及其对人生成长的意义；阐述社会生活及</w:t>
            </w:r>
            <w:r>
              <w:rPr>
                <w:rFonts w:ascii="仿宋_GB2312" w:eastAsia="仿宋_GB2312" w:hAnsi="仿宋" w:hint="eastAsia"/>
                <w:color w:val="000000" w:themeColor="text1"/>
                <w:spacing w:val="-2"/>
                <w:szCs w:val="32"/>
              </w:rPr>
              <w:t>个人成长中进行正确价值判断和行为选择的意义；引导学生弘扬和践行社会主义核心价值观，为学生成长奠定正确的世界观、人生观和价</w:t>
            </w:r>
            <w:r>
              <w:rPr>
                <w:rFonts w:ascii="仿宋_GB2312" w:eastAsia="仿宋_GB2312" w:hAnsi="仿宋" w:hint="eastAsia"/>
                <w:color w:val="000000" w:themeColor="text1"/>
                <w:spacing w:val="-3"/>
                <w:szCs w:val="32"/>
              </w:rPr>
              <w:t>值观基础。</w:t>
            </w:r>
            <w:r>
              <w:rPr>
                <w:rFonts w:ascii="仿宋_GB2312" w:eastAsia="仿宋_GB2312" w:hAnsi="仿宋" w:hint="eastAsia"/>
                <w:color w:val="000000" w:themeColor="text1"/>
                <w:szCs w:val="32"/>
              </w:rPr>
              <w:t>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rsidP="004938E4">
            <w:pPr>
              <w:snapToGrid w:val="0"/>
              <w:spacing w:line="240" w:lineRule="auto"/>
              <w:ind w:firstLineChars="49" w:firstLine="157"/>
              <w:rPr>
                <w:rFonts w:ascii="仿宋_GB2312" w:eastAsia="仿宋_GB2312" w:hAnsi="仿宋"/>
                <w:b/>
                <w:color w:val="000000" w:themeColor="text1"/>
                <w:szCs w:val="32"/>
              </w:rPr>
            </w:pPr>
            <w:r>
              <w:rPr>
                <w:rFonts w:ascii="仿宋_GB2312" w:eastAsia="仿宋_GB2312" w:hAnsi="仿宋" w:hint="eastAsia"/>
                <w:b/>
                <w:color w:val="000000" w:themeColor="text1"/>
                <w:szCs w:val="32"/>
              </w:rPr>
              <w:t>36</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4</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职业道德与法治</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snapToGrid w:val="0"/>
              <w:spacing w:line="240" w:lineRule="auto"/>
              <w:ind w:firstLine="640"/>
              <w:rPr>
                <w:rFonts w:ascii="仿宋_GB2312" w:eastAsia="仿宋_GB2312" w:hAnsi="仿宋"/>
                <w:color w:val="000000" w:themeColor="text1"/>
                <w:szCs w:val="32"/>
                <w:lang w:val="eu-ES"/>
              </w:rPr>
            </w:pPr>
            <w:r>
              <w:rPr>
                <w:rFonts w:ascii="仿宋_GB2312" w:eastAsia="仿宋_GB2312" w:hAnsi="仿宋" w:hint="eastAsia"/>
                <w:color w:val="000000" w:themeColor="text1"/>
                <w:szCs w:val="32"/>
              </w:rPr>
              <w:t>依据教育部《中等职业学校公共基础课课程方案》开设，着眼于提高中职学生</w:t>
            </w:r>
            <w:r>
              <w:rPr>
                <w:rFonts w:ascii="仿宋_GB2312" w:eastAsia="仿宋_GB2312" w:hAnsi="仿宋" w:hint="eastAsia"/>
                <w:color w:val="000000" w:themeColor="text1"/>
                <w:szCs w:val="32"/>
              </w:rPr>
              <w:lastRenderedPageBreak/>
              <w:t>的职业道德素质和法治素养，对学生进行职业道德和法治教育。帮助学生理解全面依法治国的总目标和基本要求，了解职业道德和法律规范，增强职业道德和法治意识，养成爱岗敬业、依法办事的思维方式和行为习惯。</w:t>
            </w:r>
            <w:r>
              <w:rPr>
                <w:rFonts w:ascii="仿宋_GB2312" w:eastAsia="仿宋_GB2312" w:hAnsi="仿宋" w:hint="eastAsia"/>
                <w:color w:val="000000" w:themeColor="text1"/>
                <w:spacing w:val="1"/>
                <w:szCs w:val="32"/>
              </w:rPr>
              <w:t>通过学习，学生能够理解全面依法治国的总目标，</w:t>
            </w:r>
            <w:r>
              <w:rPr>
                <w:rFonts w:ascii="仿宋_GB2312" w:eastAsia="仿宋_GB2312" w:hAnsi="仿宋" w:hint="eastAsia"/>
                <w:color w:val="000000" w:themeColor="text1"/>
                <w:szCs w:val="32"/>
              </w:rPr>
              <w:t>了解我国新时代加强公民道德建设、践行职业道德的主要内容及其重</w:t>
            </w:r>
            <w:r>
              <w:rPr>
                <w:rFonts w:ascii="仿宋_GB2312" w:eastAsia="仿宋_GB2312" w:hAnsi="仿宋" w:hint="eastAsia"/>
                <w:color w:val="000000" w:themeColor="text1"/>
                <w:spacing w:val="-2"/>
                <w:szCs w:val="32"/>
              </w:rPr>
              <w:t>要意义；能够掌握加强职业道德修养的主要方法，初步具备依法维权</w:t>
            </w:r>
            <w:r>
              <w:rPr>
                <w:rFonts w:ascii="仿宋_GB2312" w:eastAsia="仿宋_GB2312" w:hAnsi="仿宋" w:hint="eastAsia"/>
                <w:color w:val="000000" w:themeColor="text1"/>
                <w:spacing w:val="-7"/>
                <w:szCs w:val="32"/>
              </w:rPr>
              <w:t xml:space="preserve">和有序参与公共事务的能力；能够根据社会发展需要、结合自身实际， </w:t>
            </w:r>
            <w:r>
              <w:rPr>
                <w:rFonts w:ascii="仿宋_GB2312" w:eastAsia="仿宋_GB2312" w:hAnsi="仿宋" w:hint="eastAsia"/>
                <w:color w:val="000000" w:themeColor="text1"/>
                <w:spacing w:val="-2"/>
                <w:szCs w:val="32"/>
              </w:rPr>
              <w:t>以道德和法律的要求规范自己的言行，做恪守道德规范、尊法学法守</w:t>
            </w:r>
            <w:r>
              <w:rPr>
                <w:rFonts w:ascii="仿宋_GB2312" w:eastAsia="仿宋_GB2312" w:hAnsi="仿宋" w:hint="eastAsia"/>
                <w:color w:val="000000" w:themeColor="text1"/>
                <w:spacing w:val="-3"/>
                <w:szCs w:val="32"/>
              </w:rPr>
              <w:t>法用法的好公民。</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36</w:t>
            </w:r>
          </w:p>
        </w:tc>
      </w:tr>
      <w:tr w:rsidR="00B87A81">
        <w:trPr>
          <w:trHeight w:val="1254"/>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5</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历史（中国历史、世界历史）</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snapToGrid w:val="0"/>
              <w:spacing w:line="240" w:lineRule="auto"/>
              <w:ind w:firstLine="640"/>
              <w:rPr>
                <w:rFonts w:ascii="仿宋_GB2312" w:eastAsia="仿宋_GB2312" w:hAnsi="仿宋"/>
                <w:color w:val="000000" w:themeColor="text1"/>
                <w:szCs w:val="32"/>
                <w:lang w:val="eu-ES"/>
              </w:rPr>
            </w:pPr>
            <w:r>
              <w:rPr>
                <w:rFonts w:ascii="仿宋_GB2312" w:eastAsia="仿宋_GB2312" w:hAnsi="仿宋" w:hint="eastAsia"/>
                <w:color w:val="000000" w:themeColor="text1"/>
                <w:szCs w:val="32"/>
              </w:rPr>
              <w:t>依据教育部《中等职业学校公共基础课课程方案》开设，本课程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 培育和践行社会主义核心价值观；树立正确的历史观、民族观、国家观和文化观；塑造健全的人格，养成职业精神，培养德智体美劳全面发展的社会主义建设者和接班人。</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72</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6</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语文</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spacing w:line="240" w:lineRule="auto"/>
              <w:ind w:firstLine="640"/>
              <w:rPr>
                <w:rFonts w:ascii="仿宋_GB2312" w:eastAsia="仿宋_GB2312" w:hAnsi="仿宋"/>
                <w:color w:val="000000" w:themeColor="text1"/>
                <w:szCs w:val="32"/>
              </w:rPr>
            </w:pPr>
            <w:r>
              <w:rPr>
                <w:rFonts w:ascii="仿宋_GB2312" w:eastAsia="仿宋_GB2312" w:hAnsi="仿宋" w:hint="eastAsia"/>
                <w:color w:val="000000" w:themeColor="text1"/>
                <w:szCs w:val="32"/>
              </w:rPr>
              <w:t>依据教育部《中等职业学校公共基础课课程方案》开设，语文课程对于全面贯彻党的教育方针，落实立德树人根本任务，发展素质教育，推进教育公平，培养德智体美劳全面发展的社会主义建设者和接班人具有重要作用。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 为学生学好专业知识与技能，提高就业创业能力和终身发展能力，成为全面发展的高素质劳动者和技术技能人才奠定基础。</w:t>
            </w:r>
          </w:p>
          <w:p w:rsidR="00B87A81" w:rsidRDefault="00B87A81">
            <w:pPr>
              <w:snapToGrid w:val="0"/>
              <w:spacing w:line="240" w:lineRule="auto"/>
              <w:ind w:firstLine="640"/>
              <w:rPr>
                <w:rFonts w:ascii="仿宋_GB2312" w:eastAsia="仿宋_GB2312" w:hAnsi="仿宋"/>
                <w:color w:val="000000" w:themeColor="text1"/>
                <w:szCs w:val="32"/>
              </w:rPr>
            </w:pP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198</w:t>
            </w:r>
          </w:p>
        </w:tc>
      </w:tr>
      <w:tr w:rsidR="00B87A81">
        <w:trPr>
          <w:trHeight w:val="1124"/>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7</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数学</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snapToGrid w:val="0"/>
              <w:spacing w:line="240" w:lineRule="auto"/>
              <w:ind w:firstLineChars="15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依据教育部《中等职业学校公共基础课课程方案》开设，中职数学课程是使中等职业学校学生获得进一步学习和职业发展所必需的数学知识、数学技能、数学方法、数学思想和活动经验；具备中 等职业学校数学学科核心素养，形成在继续学习和未来工作中运用数学知识和经验发现问题的意识、运用数学的思想方法和工具解决问题的能力；具备一定的科 学精神和工匠精神，养成良好的道德品质，增强创新意识，成为德智体美劳全面发展的高素质劳动者</w:t>
            </w:r>
            <w:r>
              <w:rPr>
                <w:rFonts w:ascii="仿宋_GB2312" w:eastAsia="仿宋_GB2312" w:hAnsi="仿宋" w:hint="eastAsia"/>
                <w:color w:val="000000" w:themeColor="text1"/>
                <w:szCs w:val="32"/>
              </w:rPr>
              <w:lastRenderedPageBreak/>
              <w:t>和技术技能人才。</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144</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8</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英语</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pStyle w:val="Bodytext1"/>
              <w:spacing w:line="240" w:lineRule="auto"/>
              <w:ind w:firstLine="640"/>
              <w:jc w:val="both"/>
              <w:rPr>
                <w:rFonts w:ascii="仿宋_GB2312" w:eastAsia="仿宋_GB2312" w:hAnsi="仿宋"/>
                <w:color w:val="000000" w:themeColor="text1"/>
                <w:kern w:val="2"/>
                <w:sz w:val="32"/>
                <w:szCs w:val="32"/>
              </w:rPr>
            </w:pPr>
            <w:r>
              <w:rPr>
                <w:rFonts w:ascii="仿宋_GB2312" w:eastAsia="仿宋_GB2312" w:hAnsi="仿宋" w:hint="eastAsia"/>
                <w:color w:val="000000" w:themeColor="text1"/>
                <w:kern w:val="2"/>
                <w:sz w:val="32"/>
                <w:szCs w:val="32"/>
              </w:rPr>
              <w:t>依据</w:t>
            </w:r>
            <w:r>
              <w:rPr>
                <w:rFonts w:ascii="仿宋_GB2312" w:eastAsia="仿宋_GB2312" w:hAnsi="仿宋" w:hint="eastAsia"/>
                <w:color w:val="000000" w:themeColor="text1"/>
                <w:kern w:val="2"/>
                <w:sz w:val="32"/>
                <w:szCs w:val="32"/>
                <w:lang w:eastAsia="zh-CN"/>
              </w:rPr>
              <w:t>教育部</w:t>
            </w:r>
            <w:r>
              <w:rPr>
                <w:rFonts w:ascii="仿宋_GB2312" w:eastAsia="仿宋_GB2312" w:hAnsi="仿宋" w:hint="eastAsia"/>
                <w:color w:val="000000" w:themeColor="text1"/>
                <w:kern w:val="2"/>
                <w:sz w:val="32"/>
                <w:szCs w:val="32"/>
              </w:rPr>
              <w:t>《</w:t>
            </w:r>
            <w:r>
              <w:rPr>
                <w:rFonts w:ascii="仿宋_GB2312" w:eastAsia="仿宋_GB2312" w:hAnsi="仿宋" w:hint="eastAsia"/>
                <w:color w:val="000000" w:themeColor="text1"/>
                <w:kern w:val="2"/>
                <w:sz w:val="32"/>
                <w:szCs w:val="32"/>
                <w:lang w:eastAsia="zh-CN"/>
              </w:rPr>
              <w:t>中等职业学校公共基础课课程方案</w:t>
            </w:r>
            <w:r>
              <w:rPr>
                <w:rFonts w:ascii="仿宋_GB2312" w:eastAsia="仿宋_GB2312" w:hAnsi="仿宋" w:hint="eastAsia"/>
                <w:color w:val="000000" w:themeColor="text1"/>
                <w:kern w:val="2"/>
                <w:sz w:val="32"/>
                <w:szCs w:val="32"/>
              </w:rPr>
              <w:t>》开设，中职英语课程是在义务教育基础上，帮助学生进一步学习语 言基础知识，提高听、说、读、写等语言技能，发展中等职业学校英语学科核心 素养；引导学生在真实情境中开展语言实践活动，认识文化的多样性，形成开放 包容的态度，发展健康的审美情趣；理解思维差异，增强国际理解，坚定文化自 信；帮助学生树立正确的世界观、人生观和价值观，自觉践行社会主义核心价值 观，成为德智体美劳全面发展的高素质劳动者和技术技能人才。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144</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9</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艺术</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pStyle w:val="Bodytext1"/>
              <w:spacing w:line="240" w:lineRule="auto"/>
              <w:ind w:firstLine="500"/>
              <w:jc w:val="both"/>
              <w:rPr>
                <w:rFonts w:ascii="仿宋_GB2312" w:eastAsia="仿宋_GB2312" w:hAnsi="仿宋"/>
                <w:color w:val="000000" w:themeColor="text1"/>
                <w:kern w:val="2"/>
                <w:sz w:val="32"/>
                <w:szCs w:val="32"/>
                <w:lang w:eastAsia="zh-CN"/>
              </w:rPr>
            </w:pPr>
            <w:r>
              <w:rPr>
                <w:rFonts w:ascii="仿宋_GB2312" w:eastAsia="仿宋_GB2312" w:hAnsi="仿宋" w:hint="eastAsia"/>
                <w:color w:val="000000" w:themeColor="text1"/>
                <w:kern w:val="2"/>
                <w:sz w:val="32"/>
                <w:szCs w:val="32"/>
              </w:rPr>
              <w:t>依据</w:t>
            </w:r>
            <w:r>
              <w:rPr>
                <w:rFonts w:ascii="仿宋_GB2312" w:eastAsia="仿宋_GB2312" w:hAnsi="仿宋" w:hint="eastAsia"/>
                <w:color w:val="000000" w:themeColor="text1"/>
                <w:kern w:val="2"/>
                <w:sz w:val="32"/>
                <w:szCs w:val="32"/>
                <w:lang w:eastAsia="zh-CN"/>
              </w:rPr>
              <w:t>教育部</w:t>
            </w:r>
            <w:r>
              <w:rPr>
                <w:rFonts w:ascii="仿宋_GB2312" w:eastAsia="仿宋_GB2312" w:hAnsi="仿宋" w:hint="eastAsia"/>
                <w:color w:val="000000" w:themeColor="text1"/>
                <w:kern w:val="2"/>
                <w:sz w:val="32"/>
                <w:szCs w:val="32"/>
              </w:rPr>
              <w:t>《</w:t>
            </w:r>
            <w:r>
              <w:rPr>
                <w:rFonts w:ascii="仿宋_GB2312" w:eastAsia="仿宋_GB2312" w:hAnsi="仿宋" w:hint="eastAsia"/>
                <w:color w:val="000000" w:themeColor="text1"/>
                <w:kern w:val="2"/>
                <w:sz w:val="32"/>
                <w:szCs w:val="32"/>
                <w:lang w:eastAsia="zh-CN"/>
              </w:rPr>
              <w:t>中等职业学校公共基础课课程方案</w:t>
            </w:r>
            <w:r>
              <w:rPr>
                <w:rFonts w:ascii="仿宋_GB2312" w:eastAsia="仿宋_GB2312" w:hAnsi="仿宋" w:hint="eastAsia"/>
                <w:color w:val="000000" w:themeColor="text1"/>
                <w:kern w:val="2"/>
                <w:sz w:val="32"/>
                <w:szCs w:val="32"/>
              </w:rPr>
              <w:t>》开设，</w:t>
            </w:r>
            <w:r>
              <w:rPr>
                <w:rFonts w:ascii="仿宋_GB2312" w:eastAsia="仿宋_GB2312" w:hAnsi="仿宋" w:hint="eastAsia"/>
                <w:color w:val="000000" w:themeColor="text1"/>
                <w:kern w:val="2"/>
                <w:sz w:val="32"/>
                <w:szCs w:val="32"/>
                <w:lang w:eastAsia="zh-CN"/>
              </w:rPr>
              <w:t>本</w:t>
            </w:r>
            <w:r>
              <w:rPr>
                <w:rFonts w:ascii="仿宋_GB2312" w:eastAsia="仿宋_GB2312" w:hAnsi="仿宋" w:hint="eastAsia"/>
                <w:color w:val="000000" w:themeColor="text1"/>
                <w:kern w:val="2"/>
                <w:sz w:val="32"/>
                <w:szCs w:val="32"/>
              </w:rPr>
              <w:t>课程包含音乐、美 术、舞蹈、设计、工艺、戏剧、影视等艺术门类的综合性课程，与义务教育阶段 艺术相关课程相衔接，具有思想性、民族性、时代性、人文性、审美性和实践性, 是中等职业学校实施美育的基本途径。课程坚持立德树人，充分发挥艺术学科独特的育人功 能，以美育人，以文化人，以情动人，提高学生的审美和人文素养，积极引导学 生主动参与艺术学习和实践，进一步积累</w:t>
            </w:r>
            <w:r>
              <w:rPr>
                <w:rFonts w:ascii="仿宋_GB2312" w:eastAsia="仿宋_GB2312" w:hAnsi="仿宋" w:hint="eastAsia"/>
                <w:color w:val="000000" w:themeColor="text1"/>
                <w:kern w:val="2"/>
                <w:sz w:val="32"/>
                <w:szCs w:val="32"/>
              </w:rPr>
              <w:lastRenderedPageBreak/>
              <w:t>和掌握艺术基础知识、基本技能和方法, 培养学生感受美、鉴赏美、表现美、创造美的能力，帮助学生塑造美好心灵，健 全健康人格，厚植民族情感，增进文化认同，坚定文化自信，成为德智体美劳全 面发展的高素质劳动者和技术技能人才。</w:t>
            </w:r>
          </w:p>
          <w:p w:rsidR="00B87A81" w:rsidRDefault="00B87A81">
            <w:pPr>
              <w:pStyle w:val="Bodytext1"/>
              <w:spacing w:line="240" w:lineRule="auto"/>
              <w:ind w:firstLine="500"/>
              <w:jc w:val="both"/>
              <w:rPr>
                <w:rFonts w:ascii="仿宋_GB2312" w:eastAsia="仿宋_GB2312" w:hAnsi="仿宋"/>
                <w:color w:val="000000" w:themeColor="text1"/>
                <w:kern w:val="2"/>
                <w:sz w:val="32"/>
                <w:szCs w:val="32"/>
                <w:lang w:eastAsia="zh-CN"/>
              </w:rPr>
            </w:pP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36</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10</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信息技术</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pStyle w:val="Bodytext1"/>
              <w:spacing w:line="240" w:lineRule="auto"/>
              <w:ind w:firstLine="640"/>
              <w:jc w:val="both"/>
              <w:rPr>
                <w:rFonts w:ascii="仿宋_GB2312" w:eastAsia="仿宋_GB2312" w:hAnsi="仿宋"/>
                <w:color w:val="000000" w:themeColor="text1"/>
                <w:kern w:val="2"/>
                <w:sz w:val="32"/>
                <w:szCs w:val="32"/>
                <w:lang w:eastAsia="zh-CN"/>
              </w:rPr>
            </w:pPr>
            <w:r>
              <w:rPr>
                <w:rFonts w:ascii="仿宋_GB2312" w:eastAsia="仿宋_GB2312" w:hAnsi="仿宋" w:hint="eastAsia"/>
                <w:color w:val="000000" w:themeColor="text1"/>
                <w:kern w:val="2"/>
                <w:sz w:val="32"/>
                <w:szCs w:val="32"/>
              </w:rPr>
              <w:t>依据</w:t>
            </w:r>
            <w:r>
              <w:rPr>
                <w:rFonts w:ascii="仿宋_GB2312" w:eastAsia="仿宋_GB2312" w:hAnsi="仿宋" w:hint="eastAsia"/>
                <w:color w:val="000000" w:themeColor="text1"/>
                <w:kern w:val="2"/>
                <w:sz w:val="32"/>
                <w:szCs w:val="32"/>
                <w:lang w:eastAsia="zh-CN"/>
              </w:rPr>
              <w:t>教育部</w:t>
            </w:r>
            <w:r>
              <w:rPr>
                <w:rFonts w:ascii="仿宋_GB2312" w:eastAsia="仿宋_GB2312" w:hAnsi="仿宋" w:hint="eastAsia"/>
                <w:color w:val="000000" w:themeColor="text1"/>
                <w:kern w:val="2"/>
                <w:sz w:val="32"/>
                <w:szCs w:val="32"/>
              </w:rPr>
              <w:t>《</w:t>
            </w:r>
            <w:r>
              <w:rPr>
                <w:rFonts w:ascii="仿宋_GB2312" w:eastAsia="仿宋_GB2312" w:hAnsi="仿宋" w:hint="eastAsia"/>
                <w:color w:val="000000" w:themeColor="text1"/>
                <w:kern w:val="2"/>
                <w:sz w:val="32"/>
                <w:szCs w:val="32"/>
                <w:lang w:eastAsia="zh-CN"/>
              </w:rPr>
              <w:t>中等职业学校公共基础课课程方案</w:t>
            </w:r>
            <w:r>
              <w:rPr>
                <w:rFonts w:ascii="仿宋_GB2312" w:eastAsia="仿宋_GB2312" w:hAnsi="仿宋" w:hint="eastAsia"/>
                <w:color w:val="000000" w:themeColor="text1"/>
                <w:kern w:val="2"/>
                <w:sz w:val="32"/>
                <w:szCs w:val="32"/>
              </w:rPr>
              <w:t>》开设</w:t>
            </w:r>
            <w:r>
              <w:rPr>
                <w:rFonts w:ascii="仿宋_GB2312" w:eastAsia="仿宋_GB2312" w:hAnsi="仿宋" w:hint="eastAsia"/>
                <w:color w:val="000000" w:themeColor="text1"/>
                <w:kern w:val="2"/>
                <w:sz w:val="32"/>
                <w:szCs w:val="32"/>
                <w:lang w:eastAsia="zh-CN"/>
              </w:rPr>
              <w:t>，</w:t>
            </w:r>
            <w:r>
              <w:rPr>
                <w:rFonts w:ascii="仿宋_GB2312" w:eastAsia="仿宋_GB2312" w:hAnsi="仿宋" w:hint="eastAsia"/>
                <w:color w:val="000000" w:themeColor="text1"/>
                <w:kern w:val="2"/>
                <w:sz w:val="32"/>
                <w:szCs w:val="32"/>
              </w:rPr>
              <w:t>学生通过对 信息技术基础知识与技能的学习，有助于增强信息意识、发展计算思维、提高数 字化学习与创新能力、树立正确的信息社会价值观和责任感，培养符合时代要求 的信息素养与适应职业发展需要的信息能力。</w:t>
            </w:r>
            <w:r>
              <w:rPr>
                <w:rFonts w:ascii="仿宋_GB2312" w:eastAsia="仿宋_GB2312" w:hAnsi="仿宋" w:hint="eastAsia"/>
                <w:color w:val="000000" w:themeColor="text1"/>
                <w:kern w:val="2"/>
                <w:sz w:val="32"/>
                <w:szCs w:val="32"/>
                <w:lang w:eastAsia="zh-CN"/>
              </w:rPr>
              <w:t>本</w:t>
            </w:r>
            <w:r>
              <w:rPr>
                <w:rFonts w:ascii="仿宋_GB2312" w:eastAsia="仿宋_GB2312" w:hAnsi="仿宋" w:hint="eastAsia"/>
                <w:color w:val="000000" w:themeColor="text1"/>
                <w:kern w:val="2"/>
                <w:sz w:val="32"/>
                <w:szCs w:val="32"/>
              </w:rPr>
              <w:t>课程的任务是全面贯彻党的教育方针，落实立德树人 根本任务，满足国家信息化发展战略对人才培养的要求，围绕中等职业学校信息 技术学科核心素养，吸纳相关领域的前沿成果，引导学生通过对信息技术知识与 技能的学习和应用实践，增强信息意识，掌握信息化环境中生产、生活与学习技 能，提高参与信息社会的责任感与行为能力，为就业和未来发展奠定基础，成为 德智体美^^全面发展的高素质劳动者和技术技能人才。</w:t>
            </w:r>
            <w:r>
              <w:rPr>
                <w:rFonts w:ascii="仿宋_GB2312" w:eastAsia="仿宋_GB2312" w:hAnsi="仿宋" w:hint="eastAsia"/>
                <w:color w:val="000000" w:themeColor="text1"/>
                <w:kern w:val="2"/>
                <w:sz w:val="32"/>
                <w:szCs w:val="32"/>
                <w:lang w:eastAsia="zh-CN"/>
              </w:rPr>
              <w:t xml:space="preserve">   </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108</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11</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体育与健康</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pStyle w:val="Bodytext1"/>
              <w:spacing w:line="240" w:lineRule="auto"/>
              <w:ind w:firstLineChars="200" w:firstLine="640"/>
              <w:jc w:val="both"/>
              <w:rPr>
                <w:rFonts w:ascii="仿宋_GB2312" w:eastAsia="仿宋_GB2312" w:hAnsi="仿宋"/>
                <w:color w:val="000000" w:themeColor="text1"/>
                <w:kern w:val="2"/>
                <w:sz w:val="32"/>
                <w:szCs w:val="32"/>
                <w:lang w:eastAsia="zh-CN"/>
              </w:rPr>
            </w:pPr>
            <w:r>
              <w:rPr>
                <w:rFonts w:ascii="仿宋_GB2312" w:eastAsia="仿宋_GB2312" w:hAnsi="仿宋" w:hint="eastAsia"/>
                <w:color w:val="000000" w:themeColor="text1"/>
                <w:kern w:val="2"/>
                <w:sz w:val="32"/>
                <w:szCs w:val="32"/>
              </w:rPr>
              <w:t>依据</w:t>
            </w:r>
            <w:r>
              <w:rPr>
                <w:rFonts w:ascii="仿宋_GB2312" w:eastAsia="仿宋_GB2312" w:hAnsi="仿宋" w:hint="eastAsia"/>
                <w:color w:val="000000" w:themeColor="text1"/>
                <w:kern w:val="2"/>
                <w:sz w:val="32"/>
                <w:szCs w:val="32"/>
                <w:lang w:eastAsia="zh-CN"/>
              </w:rPr>
              <w:t>教育部</w:t>
            </w:r>
            <w:r>
              <w:rPr>
                <w:rFonts w:ascii="仿宋_GB2312" w:eastAsia="仿宋_GB2312" w:hAnsi="仿宋" w:hint="eastAsia"/>
                <w:color w:val="000000" w:themeColor="text1"/>
                <w:kern w:val="2"/>
                <w:sz w:val="32"/>
                <w:szCs w:val="32"/>
              </w:rPr>
              <w:t>《</w:t>
            </w:r>
            <w:r>
              <w:rPr>
                <w:rFonts w:ascii="仿宋_GB2312" w:eastAsia="仿宋_GB2312" w:hAnsi="仿宋" w:hint="eastAsia"/>
                <w:color w:val="000000" w:themeColor="text1"/>
                <w:kern w:val="2"/>
                <w:sz w:val="32"/>
                <w:szCs w:val="32"/>
                <w:lang w:eastAsia="zh-CN"/>
              </w:rPr>
              <w:t>中等职业学校公共基础</w:t>
            </w:r>
            <w:r>
              <w:rPr>
                <w:rFonts w:ascii="仿宋_GB2312" w:eastAsia="仿宋_GB2312" w:hAnsi="仿宋" w:hint="eastAsia"/>
                <w:color w:val="000000" w:themeColor="text1"/>
                <w:kern w:val="2"/>
                <w:sz w:val="32"/>
                <w:szCs w:val="32"/>
                <w:lang w:eastAsia="zh-CN"/>
              </w:rPr>
              <w:lastRenderedPageBreak/>
              <w:t>课课程方案</w:t>
            </w:r>
            <w:r>
              <w:rPr>
                <w:rFonts w:ascii="仿宋_GB2312" w:eastAsia="仿宋_GB2312" w:hAnsi="仿宋" w:hint="eastAsia"/>
                <w:color w:val="000000" w:themeColor="text1"/>
                <w:kern w:val="2"/>
                <w:sz w:val="32"/>
                <w:szCs w:val="32"/>
              </w:rPr>
              <w:t>》开设，本课程 是以身体练习为主要手段，以体育与健康的知识、技能和方法的传授为主要内 容，以培养中等职业学校学生的体育与健康学科核心素养和促进学生身心健康 发展为主要目标的综合性课程。通过传授体育与健康的知识、技能和方法，提高学生的体育运动能 力，培养运动爱好和专长，使学生养成终身体育锻炼的习惯，形成健康的行为 与生活方式，健全人格，强健体魄，具备身心健康和职业生涯发展必备的体育 与健康学科核心素养，引领</w:t>
            </w:r>
            <w:r>
              <w:rPr>
                <w:rFonts w:ascii="仿宋_GB2312" w:eastAsia="仿宋_GB2312" w:hAnsi="仿宋" w:hint="eastAsia"/>
                <w:color w:val="000000" w:themeColor="text1"/>
                <w:kern w:val="2"/>
                <w:sz w:val="32"/>
                <w:szCs w:val="32"/>
                <w:lang w:eastAsia="zh-CN"/>
              </w:rPr>
              <w:t>学生</w:t>
            </w:r>
            <w:r>
              <w:rPr>
                <w:rFonts w:ascii="仿宋_GB2312" w:eastAsia="仿宋_GB2312" w:hAnsi="仿宋" w:hint="eastAsia"/>
                <w:color w:val="000000" w:themeColor="text1"/>
                <w:kern w:val="2"/>
                <w:sz w:val="32"/>
                <w:szCs w:val="32"/>
              </w:rPr>
              <w:t>成为德智体美劳全面发展的高素质劳动者和技术 技能人才</w:t>
            </w:r>
            <w:r>
              <w:rPr>
                <w:rFonts w:ascii="仿宋_GB2312" w:eastAsia="仿宋_GB2312" w:hAnsi="仿宋" w:hint="eastAsia"/>
                <w:color w:val="000000" w:themeColor="text1"/>
                <w:kern w:val="2"/>
                <w:sz w:val="32"/>
                <w:szCs w:val="32"/>
                <w:lang w:eastAsia="zh-CN"/>
              </w:rPr>
              <w:t>。</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144</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12</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劳动法（选修）</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snapToGrid w:val="0"/>
              <w:spacing w:line="240" w:lineRule="auto"/>
              <w:ind w:firstLineChars="15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本课程为选修课程，以“劳动法是维护劳动者权益之法”为基本理念，贯穿整个教学和学习过程，从劳动法的基本理论出发，学习劳动法律关系、促进就业与劳动保护、社会保险、劳动合同、工资工时、劳动保护制度等内容，通过学习，使学生掌握劳动法的基本制度和内容，培养学生运用劳动法知识分析和解决现实生活中实际问题的能力，懂得劳动者在劳动者享有的权利和承担的义务，依法签订和履行劳动合同，依法保护自己的合法权益。</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36</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13</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国学（选修）</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snapToGrid w:val="0"/>
              <w:spacing w:line="240" w:lineRule="auto"/>
              <w:ind w:firstLineChars="15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本课程是为适应现代社会对全面协调发展的人才的需求而开设的公共选修课程。以中国传统文化为内容，旨在普及国</w:t>
            </w:r>
            <w:r>
              <w:rPr>
                <w:rFonts w:ascii="仿宋_GB2312" w:eastAsia="仿宋_GB2312" w:hAnsi="仿宋" w:hint="eastAsia"/>
                <w:color w:val="000000" w:themeColor="text1"/>
                <w:szCs w:val="32"/>
              </w:rPr>
              <w:lastRenderedPageBreak/>
              <w:t>学知识，提升国学素养，提振民族自信，增强民族凝聚力，为学生的未来发展提供人文素养的支持和不竭的动力，为培养全面发展的高素质人才打下坚实基础，增强其就业竞争力和社会适应能力。课程总体要求是通过教学，使学生了解国学基本知识，了解对国人影响深远的国学思想和文化，使学生具备自觉追求高雅、仁善和礼义的能力，形成以崇德尚礼、尊师重道、博爱仁善为基本内容的人文素养。</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36</w:t>
            </w:r>
          </w:p>
        </w:tc>
      </w:tr>
      <w:tr w:rsidR="00B87A81">
        <w:trPr>
          <w:jc w:val="center"/>
        </w:trPr>
        <w:tc>
          <w:tcPr>
            <w:tcW w:w="903"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lastRenderedPageBreak/>
              <w:t>14</w:t>
            </w:r>
          </w:p>
        </w:tc>
        <w:tc>
          <w:tcPr>
            <w:tcW w:w="1560"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民族文化（八桂文化）（选修）</w:t>
            </w:r>
          </w:p>
        </w:tc>
        <w:tc>
          <w:tcPr>
            <w:tcW w:w="5981" w:type="dxa"/>
            <w:tcBorders>
              <w:top w:val="single" w:sz="4" w:space="0" w:color="auto"/>
              <w:left w:val="single" w:sz="4" w:space="0" w:color="auto"/>
              <w:bottom w:val="single" w:sz="4" w:space="0" w:color="auto"/>
              <w:right w:val="single" w:sz="4" w:space="0" w:color="auto"/>
            </w:tcBorders>
          </w:tcPr>
          <w:p w:rsidR="00B87A81" w:rsidRDefault="00763C37">
            <w:pPr>
              <w:adjustRightInd w:val="0"/>
              <w:snapToGrid w:val="0"/>
              <w:spacing w:line="240" w:lineRule="auto"/>
              <w:ind w:leftChars="50" w:left="160" w:firstLine="640"/>
              <w:rPr>
                <w:rFonts w:ascii="仿宋_GB2312" w:eastAsia="仿宋_GB2312" w:hAnsi="仿宋"/>
                <w:bCs/>
                <w:color w:val="000000" w:themeColor="text1"/>
                <w:kern w:val="0"/>
                <w:szCs w:val="32"/>
              </w:rPr>
            </w:pPr>
            <w:r>
              <w:rPr>
                <w:rFonts w:ascii="仿宋_GB2312" w:eastAsia="仿宋_GB2312" w:hAnsi="仿宋" w:hint="eastAsia"/>
                <w:bCs/>
                <w:color w:val="000000" w:themeColor="text1"/>
                <w:szCs w:val="32"/>
              </w:rPr>
              <w:t>本课程是一门中等职业学校人文素质课程，是公共基础选修课。本课程以文化鉴赏为切入点，</w:t>
            </w:r>
            <w:r>
              <w:rPr>
                <w:rFonts w:ascii="仿宋_GB2312" w:eastAsia="仿宋_GB2312" w:hAnsi="仿宋" w:cs="宋体" w:hint="eastAsia"/>
                <w:color w:val="000000" w:themeColor="text1"/>
                <w:kern w:val="0"/>
                <w:szCs w:val="32"/>
              </w:rPr>
              <w:t>向学生们介绍广西独特的文化现象，引导学生透过这些具体的、表层的文化现象理解和把握广西文化的深层内涵和价值，并获得个体</w:t>
            </w:r>
            <w:r>
              <w:rPr>
                <w:rFonts w:ascii="仿宋_GB2312" w:eastAsia="仿宋_GB2312" w:hAnsi="仿宋" w:hint="eastAsia"/>
                <w:bCs/>
                <w:color w:val="000000" w:themeColor="text1"/>
                <w:kern w:val="0"/>
                <w:szCs w:val="32"/>
              </w:rPr>
              <w:t>独特的感受和体验。本课程旨在</w:t>
            </w:r>
            <w:r>
              <w:rPr>
                <w:rFonts w:ascii="仿宋_GB2312" w:eastAsia="仿宋_GB2312" w:hAnsi="仿宋" w:hint="eastAsia"/>
                <w:bCs/>
                <w:color w:val="000000" w:themeColor="text1"/>
                <w:szCs w:val="32"/>
              </w:rPr>
              <w:t>用健康向上的文化来陶冶学生的思想情操，提高他们的思想认识水平，</w:t>
            </w:r>
            <w:r>
              <w:rPr>
                <w:rFonts w:ascii="仿宋_GB2312" w:eastAsia="仿宋_GB2312" w:hAnsi="仿宋" w:hint="eastAsia"/>
                <w:color w:val="000000" w:themeColor="text1"/>
                <w:szCs w:val="32"/>
              </w:rPr>
              <w:t>提升人文精神境界。培养学生对本土文化的认知和感情，了解本土文化发展的历史、八桂大地的风土人情等，丰富学生的人文知识，激发学生热爱祖国热爱家乡的家国情怀。</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36</w:t>
            </w:r>
          </w:p>
        </w:tc>
      </w:tr>
      <w:tr w:rsidR="00B87A81">
        <w:trPr>
          <w:trHeight w:val="900"/>
          <w:jc w:val="center"/>
        </w:trPr>
        <w:tc>
          <w:tcPr>
            <w:tcW w:w="8444" w:type="dxa"/>
            <w:gridSpan w:val="3"/>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合计</w:t>
            </w:r>
          </w:p>
        </w:tc>
        <w:tc>
          <w:tcPr>
            <w:tcW w:w="1072" w:type="dxa"/>
            <w:tcBorders>
              <w:top w:val="single" w:sz="4" w:space="0" w:color="auto"/>
              <w:left w:val="single" w:sz="4" w:space="0" w:color="auto"/>
              <w:bottom w:val="single" w:sz="4" w:space="0" w:color="auto"/>
              <w:right w:val="single" w:sz="4" w:space="0" w:color="auto"/>
            </w:tcBorders>
            <w:vAlign w:val="center"/>
          </w:tcPr>
          <w:p w:rsidR="00B87A81" w:rsidRDefault="00763C37">
            <w:pPr>
              <w:snapToGrid w:val="0"/>
              <w:spacing w:line="240" w:lineRule="auto"/>
              <w:ind w:firstLineChars="0" w:firstLine="0"/>
              <w:rPr>
                <w:rFonts w:ascii="仿宋_GB2312" w:eastAsia="仿宋_GB2312" w:hAnsi="仿宋"/>
                <w:color w:val="000000" w:themeColor="text1"/>
                <w:szCs w:val="32"/>
              </w:rPr>
            </w:pPr>
            <w:r>
              <w:rPr>
                <w:rFonts w:ascii="仿宋_GB2312" w:eastAsia="仿宋_GB2312" w:hAnsi="仿宋" w:hint="eastAsia"/>
                <w:color w:val="000000" w:themeColor="text1"/>
                <w:szCs w:val="32"/>
              </w:rPr>
              <w:t>1098</w:t>
            </w:r>
          </w:p>
        </w:tc>
      </w:tr>
    </w:tbl>
    <w:p w:rsidR="00B87A81" w:rsidRDefault="00763C37">
      <w:pPr>
        <w:pStyle w:val="2"/>
        <w:adjustRightInd w:val="0"/>
        <w:snapToGrid w:val="0"/>
        <w:spacing w:line="520" w:lineRule="exact"/>
        <w:rPr>
          <w:rFonts w:ascii="楷体_GB2312" w:eastAsia="楷体_GB2312" w:hAnsi="Calibri" w:cstheme="minorBidi"/>
          <w:color w:val="000000" w:themeColor="text1"/>
          <w:kern w:val="44"/>
          <w:szCs w:val="44"/>
        </w:rPr>
      </w:pPr>
      <w:r>
        <w:rPr>
          <w:rFonts w:ascii="楷体_GB2312" w:eastAsia="楷体_GB2312" w:hAnsi="Calibri" w:cstheme="minorBidi" w:hint="eastAsia"/>
          <w:color w:val="000000" w:themeColor="text1"/>
          <w:kern w:val="44"/>
          <w:szCs w:val="44"/>
        </w:rPr>
        <w:t>（二）专业课程</w:t>
      </w:r>
    </w:p>
    <w:p w:rsidR="00B87A81" w:rsidRDefault="00763C37">
      <w:pPr>
        <w:pStyle w:val="2"/>
        <w:adjustRightInd w:val="0"/>
        <w:snapToGrid w:val="0"/>
        <w:spacing w:line="520" w:lineRule="exact"/>
        <w:rPr>
          <w:rFonts w:ascii="仿宋_GB2312" w:eastAsia="仿宋_GB2312" w:hAnsi="仿宋"/>
          <w:bCs w:val="0"/>
        </w:rPr>
      </w:pPr>
      <w:r>
        <w:rPr>
          <w:rFonts w:ascii="仿宋_GB2312" w:eastAsia="仿宋_GB2312" w:hAnsi="仿宋" w:hint="eastAsia"/>
          <w:bCs w:val="0"/>
        </w:rPr>
        <w:t>1.专业基础课</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
        <w:gridCol w:w="1666"/>
        <w:gridCol w:w="4968"/>
        <w:gridCol w:w="1016"/>
      </w:tblGrid>
      <w:tr w:rsidR="00B87A81">
        <w:trPr>
          <w:trHeight w:val="732"/>
          <w:jc w:val="center"/>
        </w:trPr>
        <w:tc>
          <w:tcPr>
            <w:tcW w:w="863" w:type="dxa"/>
            <w:vAlign w:val="center"/>
          </w:tcPr>
          <w:p w:rsidR="00B87A81" w:rsidRDefault="00763C37">
            <w:pPr>
              <w:adjustRightInd w:val="0"/>
              <w:snapToGrid w:val="0"/>
              <w:spacing w:line="240" w:lineRule="auto"/>
              <w:ind w:firstLineChars="0" w:firstLine="0"/>
              <w:jc w:val="center"/>
              <w:rPr>
                <w:rFonts w:ascii="仿宋_GB2312" w:eastAsia="仿宋_GB2312" w:hAnsi="仿宋"/>
                <w:b/>
                <w:szCs w:val="32"/>
              </w:rPr>
            </w:pPr>
            <w:r>
              <w:rPr>
                <w:rFonts w:ascii="仿宋_GB2312" w:eastAsia="仿宋_GB2312" w:hAnsi="仿宋" w:hint="eastAsia"/>
                <w:b/>
                <w:szCs w:val="32"/>
              </w:rPr>
              <w:lastRenderedPageBreak/>
              <w:t>序号</w:t>
            </w:r>
          </w:p>
        </w:tc>
        <w:tc>
          <w:tcPr>
            <w:tcW w:w="1666" w:type="dxa"/>
            <w:vAlign w:val="center"/>
          </w:tcPr>
          <w:p w:rsidR="00B87A81" w:rsidRDefault="00763C37">
            <w:pPr>
              <w:adjustRightInd w:val="0"/>
              <w:snapToGrid w:val="0"/>
              <w:spacing w:line="240" w:lineRule="auto"/>
              <w:ind w:firstLineChars="0" w:firstLine="0"/>
              <w:jc w:val="center"/>
              <w:rPr>
                <w:rFonts w:ascii="仿宋_GB2312" w:eastAsia="仿宋_GB2312" w:hAnsi="仿宋"/>
                <w:b/>
                <w:szCs w:val="32"/>
              </w:rPr>
            </w:pPr>
            <w:r>
              <w:rPr>
                <w:rFonts w:ascii="仿宋_GB2312" w:eastAsia="仿宋_GB2312" w:hAnsi="仿宋" w:hint="eastAsia"/>
                <w:b/>
                <w:szCs w:val="32"/>
              </w:rPr>
              <w:t>课程名称</w:t>
            </w:r>
          </w:p>
        </w:tc>
        <w:tc>
          <w:tcPr>
            <w:tcW w:w="4968" w:type="dxa"/>
            <w:vAlign w:val="center"/>
          </w:tcPr>
          <w:p w:rsidR="00B87A81" w:rsidRDefault="00763C37">
            <w:pPr>
              <w:adjustRightInd w:val="0"/>
              <w:snapToGrid w:val="0"/>
              <w:spacing w:line="240" w:lineRule="auto"/>
              <w:ind w:firstLineChars="0" w:firstLine="0"/>
              <w:jc w:val="center"/>
              <w:rPr>
                <w:rFonts w:ascii="仿宋_GB2312" w:eastAsia="仿宋_GB2312" w:hAnsi="仿宋"/>
                <w:b/>
                <w:szCs w:val="32"/>
              </w:rPr>
            </w:pPr>
            <w:r>
              <w:rPr>
                <w:rFonts w:ascii="仿宋_GB2312" w:eastAsia="仿宋_GB2312" w:hAnsi="仿宋" w:hint="eastAsia"/>
                <w:b/>
                <w:szCs w:val="32"/>
              </w:rPr>
              <w:t>主要教学内容和要求</w:t>
            </w:r>
          </w:p>
        </w:tc>
        <w:tc>
          <w:tcPr>
            <w:tcW w:w="1016" w:type="dxa"/>
            <w:vAlign w:val="center"/>
          </w:tcPr>
          <w:p w:rsidR="00B87A81" w:rsidRDefault="00763C37">
            <w:pPr>
              <w:adjustRightInd w:val="0"/>
              <w:snapToGrid w:val="0"/>
              <w:spacing w:line="240" w:lineRule="auto"/>
              <w:ind w:firstLineChars="0" w:firstLine="0"/>
              <w:jc w:val="center"/>
              <w:rPr>
                <w:rFonts w:ascii="仿宋_GB2312" w:eastAsia="仿宋_GB2312" w:hAnsi="仿宋"/>
                <w:b/>
                <w:szCs w:val="32"/>
              </w:rPr>
            </w:pPr>
            <w:r>
              <w:rPr>
                <w:rFonts w:ascii="仿宋_GB2312" w:eastAsia="仿宋_GB2312" w:hAnsi="仿宋" w:hint="eastAsia"/>
                <w:b/>
                <w:szCs w:val="32"/>
              </w:rPr>
              <w:t>参考学时</w:t>
            </w:r>
          </w:p>
        </w:tc>
      </w:tr>
      <w:tr w:rsidR="00B87A81">
        <w:trPr>
          <w:jc w:val="center"/>
        </w:trPr>
        <w:tc>
          <w:tcPr>
            <w:tcW w:w="863" w:type="dxa"/>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1</w:t>
            </w:r>
          </w:p>
        </w:tc>
        <w:tc>
          <w:tcPr>
            <w:tcW w:w="1666" w:type="dxa"/>
            <w:vAlign w:val="center"/>
          </w:tcPr>
          <w:p w:rsidR="00B87A81" w:rsidRDefault="00763C37">
            <w:pPr>
              <w:widowControl/>
              <w:adjustRightInd w:val="0"/>
              <w:snapToGrid w:val="0"/>
              <w:spacing w:line="240" w:lineRule="auto"/>
              <w:ind w:firstLineChars="0" w:firstLine="0"/>
              <w:jc w:val="center"/>
              <w:rPr>
                <w:rFonts w:ascii="仿宋_GB2312" w:eastAsia="仿宋_GB2312" w:hAnsi="仿宋" w:cs="宋体"/>
                <w:kern w:val="0"/>
                <w:szCs w:val="32"/>
              </w:rPr>
            </w:pPr>
            <w:r>
              <w:rPr>
                <w:rFonts w:ascii="仿宋_GB2312" w:eastAsia="仿宋_GB2312" w:hAnsi="仿宋" w:cs="宋体" w:hint="eastAsia"/>
                <w:kern w:val="0"/>
                <w:szCs w:val="32"/>
              </w:rPr>
              <w:t>城市轨道交通客运服务英语</w:t>
            </w:r>
          </w:p>
        </w:tc>
        <w:tc>
          <w:tcPr>
            <w:tcW w:w="4968" w:type="dxa"/>
          </w:tcPr>
          <w:p w:rsidR="00B87A81" w:rsidRDefault="00763C37">
            <w:pPr>
              <w:adjustRightInd w:val="0"/>
              <w:snapToGrid w:val="0"/>
              <w:spacing w:line="240" w:lineRule="auto"/>
              <w:ind w:firstLine="640"/>
              <w:rPr>
                <w:rFonts w:ascii="仿宋_GB2312" w:eastAsia="仿宋_GB2312" w:hAnsi="仿宋"/>
                <w:szCs w:val="32"/>
              </w:rPr>
            </w:pPr>
            <w:r>
              <w:rPr>
                <w:rFonts w:ascii="仿宋_GB2312" w:eastAsia="仿宋_GB2312" w:hAnsi="仿宋" w:cs="Times New Roman" w:hint="eastAsia"/>
                <w:szCs w:val="32"/>
              </w:rPr>
              <w:t>通过本课程的学习，使学生熟悉问讯处，乘务组等各个列车乘务员岗位的操作流程和操作要求，掌握报站、安全注意事项介绍、服务项目介绍、发车词的英文版本等，达到列车乘务员职业标准的相关要求。</w:t>
            </w:r>
          </w:p>
        </w:tc>
        <w:tc>
          <w:tcPr>
            <w:tcW w:w="1016" w:type="dxa"/>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36</w:t>
            </w:r>
          </w:p>
        </w:tc>
      </w:tr>
      <w:tr w:rsidR="00B87A81">
        <w:trPr>
          <w:jc w:val="center"/>
        </w:trPr>
        <w:tc>
          <w:tcPr>
            <w:tcW w:w="863" w:type="dxa"/>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2</w:t>
            </w:r>
          </w:p>
        </w:tc>
        <w:tc>
          <w:tcPr>
            <w:tcW w:w="1666" w:type="dxa"/>
            <w:vAlign w:val="center"/>
          </w:tcPr>
          <w:p w:rsidR="00B87A81" w:rsidRDefault="00763C37">
            <w:pPr>
              <w:widowControl/>
              <w:adjustRightInd w:val="0"/>
              <w:snapToGrid w:val="0"/>
              <w:spacing w:line="240" w:lineRule="auto"/>
              <w:ind w:firstLineChars="0" w:firstLine="0"/>
              <w:jc w:val="center"/>
              <w:rPr>
                <w:rFonts w:ascii="仿宋_GB2312" w:eastAsia="仿宋_GB2312" w:hAnsi="仿宋" w:cs="宋体"/>
                <w:kern w:val="0"/>
                <w:szCs w:val="32"/>
              </w:rPr>
            </w:pPr>
            <w:r>
              <w:rPr>
                <w:rFonts w:ascii="仿宋_GB2312" w:eastAsia="仿宋_GB2312" w:hAnsi="仿宋" w:cs="宋体" w:hint="eastAsia"/>
                <w:kern w:val="0"/>
                <w:szCs w:val="32"/>
              </w:rPr>
              <w:t>普通话训练</w:t>
            </w:r>
          </w:p>
        </w:tc>
        <w:tc>
          <w:tcPr>
            <w:tcW w:w="4968" w:type="dxa"/>
          </w:tcPr>
          <w:p w:rsidR="00B87A81" w:rsidRDefault="00763C37">
            <w:pPr>
              <w:adjustRightInd w:val="0"/>
              <w:snapToGrid w:val="0"/>
              <w:spacing w:line="240" w:lineRule="auto"/>
              <w:ind w:firstLine="640"/>
              <w:rPr>
                <w:rFonts w:ascii="仿宋_GB2312" w:eastAsia="仿宋_GB2312" w:hAnsi="仿宋"/>
                <w:szCs w:val="32"/>
              </w:rPr>
            </w:pPr>
            <w:r>
              <w:rPr>
                <w:rFonts w:ascii="仿宋_GB2312" w:eastAsia="仿宋_GB2312" w:hAnsi="仿宋" w:cs="Times New Roman" w:hint="eastAsia"/>
                <w:szCs w:val="32"/>
              </w:rPr>
              <w:t>课程旨在培养学生普通话口语表达能力，提高学生普通话口语表达水平。是一门在理论的指导下，实践性很强的课程。对学生职业能力的培养和职业素质的养成起着主要的支撑作用，奠定了现代职业对人才职业能力和职业素养高规格要求的基石。课程与职业综合能力，与专业核心能力培养并驾齐驱，构建起中职学生的职业能力。</w:t>
            </w:r>
          </w:p>
        </w:tc>
        <w:tc>
          <w:tcPr>
            <w:tcW w:w="1016" w:type="dxa"/>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72</w:t>
            </w:r>
          </w:p>
        </w:tc>
      </w:tr>
      <w:tr w:rsidR="00B87A81">
        <w:trPr>
          <w:jc w:val="center"/>
        </w:trPr>
        <w:tc>
          <w:tcPr>
            <w:tcW w:w="863" w:type="dxa"/>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3</w:t>
            </w:r>
          </w:p>
        </w:tc>
        <w:tc>
          <w:tcPr>
            <w:tcW w:w="1666" w:type="dxa"/>
            <w:vAlign w:val="center"/>
          </w:tcPr>
          <w:p w:rsidR="00B87A81" w:rsidRDefault="00763C37">
            <w:pPr>
              <w:widowControl/>
              <w:adjustRightInd w:val="0"/>
              <w:snapToGrid w:val="0"/>
              <w:spacing w:line="240" w:lineRule="auto"/>
              <w:ind w:firstLineChars="0" w:firstLine="0"/>
              <w:jc w:val="center"/>
              <w:rPr>
                <w:rFonts w:ascii="仿宋_GB2312" w:eastAsia="仿宋_GB2312" w:hAnsi="仿宋" w:cs="宋体"/>
                <w:kern w:val="0"/>
                <w:szCs w:val="32"/>
              </w:rPr>
            </w:pPr>
            <w:r>
              <w:rPr>
                <w:rFonts w:ascii="仿宋_GB2312" w:eastAsia="仿宋_GB2312" w:hAnsi="仿宋" w:cs="宋体" w:hint="eastAsia"/>
                <w:kern w:val="0"/>
                <w:szCs w:val="32"/>
              </w:rPr>
              <w:t>形体训练</w:t>
            </w:r>
          </w:p>
        </w:tc>
        <w:tc>
          <w:tcPr>
            <w:tcW w:w="4968" w:type="dxa"/>
          </w:tcPr>
          <w:p w:rsidR="00B87A81" w:rsidRDefault="00763C37">
            <w:pPr>
              <w:adjustRightInd w:val="0"/>
              <w:snapToGrid w:val="0"/>
              <w:spacing w:line="240" w:lineRule="auto"/>
              <w:ind w:firstLine="640"/>
              <w:rPr>
                <w:rFonts w:ascii="仿宋_GB2312" w:eastAsia="仿宋_GB2312" w:hAnsi="仿宋"/>
                <w:szCs w:val="32"/>
              </w:rPr>
            </w:pPr>
            <w:r>
              <w:rPr>
                <w:rFonts w:ascii="仿宋_GB2312" w:eastAsia="仿宋_GB2312" w:hAnsi="仿宋" w:cs="Times New Roman" w:hint="eastAsia"/>
                <w:szCs w:val="32"/>
              </w:rPr>
              <w:t>形体训练课是以健康第一为指导思想，以塑造健美形体，增进身心健康为目标，对人的形体和姿态进行完美训练的</w:t>
            </w:r>
            <w:r>
              <w:rPr>
                <w:rFonts w:ascii="仿宋_GB2312" w:eastAsia="仿宋_GB2312" w:hAnsi="仿宋" w:hint="eastAsia"/>
                <w:szCs w:val="32"/>
              </w:rPr>
              <w:t>基础</w:t>
            </w:r>
            <w:r>
              <w:rPr>
                <w:rFonts w:ascii="仿宋_GB2312" w:eastAsia="仿宋_GB2312" w:hAnsi="仿宋" w:cs="Times New Roman" w:hint="eastAsia"/>
                <w:szCs w:val="32"/>
              </w:rPr>
              <w:t>课程。对于</w:t>
            </w:r>
            <w:r>
              <w:rPr>
                <w:rFonts w:ascii="仿宋_GB2312" w:eastAsia="仿宋_GB2312" w:hAnsi="仿宋" w:hint="eastAsia"/>
                <w:szCs w:val="32"/>
              </w:rPr>
              <w:t>城市轨道交通运营管理专业的学生来说，进行</w:t>
            </w:r>
            <w:r>
              <w:rPr>
                <w:rFonts w:ascii="仿宋_GB2312" w:eastAsia="仿宋_GB2312" w:hAnsi="仿宋" w:cs="Times New Roman" w:hint="eastAsia"/>
                <w:szCs w:val="32"/>
              </w:rPr>
              <w:t>形体训练是非常必要的，</w:t>
            </w:r>
            <w:r>
              <w:rPr>
                <w:rFonts w:ascii="仿宋_GB2312" w:eastAsia="仿宋_GB2312" w:hAnsi="仿宋" w:hint="eastAsia"/>
                <w:szCs w:val="32"/>
              </w:rPr>
              <w:t>在接受</w:t>
            </w:r>
            <w:r>
              <w:rPr>
                <w:rFonts w:ascii="仿宋_GB2312" w:eastAsia="仿宋_GB2312" w:hAnsi="仿宋" w:cs="Times New Roman" w:hint="eastAsia"/>
                <w:szCs w:val="32"/>
              </w:rPr>
              <w:t>形体训练后，学生可以获得优雅的举止，并且基本姿态更标准，服务姿态更优美，外形气质风度更迷人。</w:t>
            </w:r>
          </w:p>
        </w:tc>
        <w:tc>
          <w:tcPr>
            <w:tcW w:w="1016" w:type="dxa"/>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72</w:t>
            </w:r>
          </w:p>
        </w:tc>
      </w:tr>
      <w:tr w:rsidR="00B87A81">
        <w:trPr>
          <w:jc w:val="center"/>
        </w:trPr>
        <w:tc>
          <w:tcPr>
            <w:tcW w:w="863" w:type="dxa"/>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lastRenderedPageBreak/>
              <w:t>4</w:t>
            </w:r>
          </w:p>
        </w:tc>
        <w:tc>
          <w:tcPr>
            <w:tcW w:w="1666" w:type="dxa"/>
            <w:vAlign w:val="center"/>
          </w:tcPr>
          <w:p w:rsidR="00B87A81" w:rsidRDefault="00763C37">
            <w:pPr>
              <w:widowControl/>
              <w:adjustRightInd w:val="0"/>
              <w:snapToGrid w:val="0"/>
              <w:spacing w:line="240" w:lineRule="auto"/>
              <w:ind w:firstLineChars="0" w:firstLine="0"/>
              <w:jc w:val="center"/>
              <w:rPr>
                <w:rFonts w:ascii="仿宋_GB2312" w:eastAsia="仿宋_GB2312" w:hAnsi="仿宋" w:cs="宋体"/>
                <w:kern w:val="0"/>
                <w:szCs w:val="32"/>
              </w:rPr>
            </w:pPr>
            <w:r>
              <w:rPr>
                <w:rFonts w:ascii="仿宋_GB2312" w:eastAsia="仿宋_GB2312" w:hAnsi="仿宋" w:cs="宋体" w:hint="eastAsia"/>
                <w:kern w:val="0"/>
                <w:szCs w:val="32"/>
              </w:rPr>
              <w:t>城市轨道交通概论</w:t>
            </w:r>
          </w:p>
        </w:tc>
        <w:tc>
          <w:tcPr>
            <w:tcW w:w="4968" w:type="dxa"/>
            <w:vAlign w:val="center"/>
          </w:tcPr>
          <w:p w:rsidR="00B87A81" w:rsidRDefault="00763C37">
            <w:pPr>
              <w:adjustRightInd w:val="0"/>
              <w:snapToGrid w:val="0"/>
              <w:spacing w:line="240" w:lineRule="auto"/>
              <w:ind w:firstLineChars="0" w:firstLine="0"/>
              <w:rPr>
                <w:rFonts w:ascii="仿宋_GB2312" w:eastAsia="仿宋_GB2312" w:hAnsi="仿宋" w:cs="Times New Roman"/>
                <w:szCs w:val="32"/>
              </w:rPr>
            </w:pPr>
            <w:r>
              <w:rPr>
                <w:rFonts w:ascii="仿宋_GB2312" w:eastAsia="仿宋_GB2312" w:hint="eastAsia"/>
                <w:szCs w:val="32"/>
              </w:rPr>
              <w:t>本学科主要学习城市轨道交通的历史发展、城市轨道交通规划与路网设计、线路与车站、车辆与供电、信号与通信、运行组织与经营管理、投资效益分析等内容，使学生初步了解城市轨道交通的基本常识。</w:t>
            </w:r>
          </w:p>
        </w:tc>
        <w:tc>
          <w:tcPr>
            <w:tcW w:w="1016" w:type="dxa"/>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36</w:t>
            </w:r>
          </w:p>
        </w:tc>
      </w:tr>
      <w:tr w:rsidR="00B87A81">
        <w:trPr>
          <w:jc w:val="center"/>
        </w:trPr>
        <w:tc>
          <w:tcPr>
            <w:tcW w:w="863" w:type="dxa"/>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5</w:t>
            </w:r>
          </w:p>
        </w:tc>
        <w:tc>
          <w:tcPr>
            <w:tcW w:w="1666" w:type="dxa"/>
            <w:vAlign w:val="center"/>
          </w:tcPr>
          <w:p w:rsidR="00B87A81" w:rsidRDefault="00763C37">
            <w:pPr>
              <w:widowControl/>
              <w:adjustRightInd w:val="0"/>
              <w:snapToGrid w:val="0"/>
              <w:spacing w:line="240" w:lineRule="auto"/>
              <w:ind w:firstLineChars="0" w:firstLine="0"/>
              <w:jc w:val="center"/>
              <w:rPr>
                <w:rFonts w:ascii="仿宋_GB2312" w:eastAsia="仿宋_GB2312" w:hAnsi="仿宋" w:cs="宋体"/>
                <w:kern w:val="0"/>
                <w:szCs w:val="32"/>
              </w:rPr>
            </w:pPr>
            <w:r>
              <w:rPr>
                <w:rFonts w:ascii="仿宋_GB2312" w:eastAsia="仿宋_GB2312" w:hAnsi="仿宋" w:cs="宋体" w:hint="eastAsia"/>
                <w:kern w:val="0"/>
                <w:szCs w:val="32"/>
              </w:rPr>
              <w:t>城市轨道交通运营管理规章制度</w:t>
            </w:r>
          </w:p>
        </w:tc>
        <w:tc>
          <w:tcPr>
            <w:tcW w:w="4968" w:type="dxa"/>
            <w:vAlign w:val="center"/>
          </w:tcPr>
          <w:p w:rsidR="00B87A81" w:rsidRDefault="00763C37">
            <w:pPr>
              <w:adjustRightInd w:val="0"/>
              <w:snapToGrid w:val="0"/>
              <w:spacing w:line="240" w:lineRule="auto"/>
              <w:ind w:firstLineChars="0" w:firstLine="0"/>
              <w:rPr>
                <w:rFonts w:ascii="仿宋_GB2312" w:eastAsia="仿宋_GB2312" w:hAnsi="仿宋" w:cs="Times New Roman"/>
                <w:szCs w:val="32"/>
              </w:rPr>
            </w:pPr>
            <w:r>
              <w:rPr>
                <w:rFonts w:ascii="仿宋_GB2312" w:eastAsia="仿宋_GB2312" w:hAnsi="仿宋" w:hint="eastAsia"/>
                <w:szCs w:val="32"/>
              </w:rPr>
              <w:t>主要学习城市轨道行车安全、设备安全、施工安全、消防安全以及交通应急管理等相关的法规和评价标准。</w:t>
            </w:r>
          </w:p>
        </w:tc>
        <w:tc>
          <w:tcPr>
            <w:tcW w:w="1016" w:type="dxa"/>
            <w:vAlign w:val="center"/>
          </w:tcPr>
          <w:p w:rsidR="00B87A81" w:rsidRDefault="00AF57C0">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54</w:t>
            </w:r>
          </w:p>
        </w:tc>
      </w:tr>
      <w:tr w:rsidR="00B87A81">
        <w:trPr>
          <w:trHeight w:val="888"/>
          <w:jc w:val="center"/>
        </w:trPr>
        <w:tc>
          <w:tcPr>
            <w:tcW w:w="7497" w:type="dxa"/>
            <w:gridSpan w:val="3"/>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合计</w:t>
            </w:r>
          </w:p>
        </w:tc>
        <w:tc>
          <w:tcPr>
            <w:tcW w:w="1016" w:type="dxa"/>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252</w:t>
            </w:r>
          </w:p>
        </w:tc>
      </w:tr>
    </w:tbl>
    <w:p w:rsidR="00B87A81" w:rsidRDefault="00763C37">
      <w:pPr>
        <w:pStyle w:val="3"/>
        <w:adjustRightInd w:val="0"/>
        <w:snapToGrid w:val="0"/>
        <w:spacing w:line="520" w:lineRule="exact"/>
        <w:ind w:firstLine="643"/>
        <w:rPr>
          <w:rFonts w:ascii="仿宋_GB2312" w:eastAsia="仿宋_GB2312" w:hAnsi="仿宋" w:cstheme="minorBidi"/>
          <w:bCs/>
          <w:color w:val="000000" w:themeColor="text1"/>
          <w:kern w:val="44"/>
          <w:szCs w:val="44"/>
        </w:rPr>
      </w:pPr>
      <w:r>
        <w:rPr>
          <w:rFonts w:ascii="仿宋_GB2312" w:eastAsia="仿宋_GB2312" w:hAnsi="仿宋" w:cstheme="minorBidi" w:hint="eastAsia"/>
          <w:bCs/>
          <w:color w:val="000000" w:themeColor="text1"/>
          <w:kern w:val="44"/>
          <w:szCs w:val="44"/>
        </w:rPr>
        <w:t>2.专业核心课</w:t>
      </w:r>
    </w:p>
    <w:tbl>
      <w:tblPr>
        <w:tblW w:w="8490" w:type="dxa"/>
        <w:tblInd w:w="281" w:type="dxa"/>
        <w:tblLayout w:type="fixed"/>
        <w:tblLook w:val="04A0"/>
      </w:tblPr>
      <w:tblGrid>
        <w:gridCol w:w="885"/>
        <w:gridCol w:w="1635"/>
        <w:gridCol w:w="4965"/>
        <w:gridCol w:w="1005"/>
      </w:tblGrid>
      <w:tr w:rsidR="00B87A81">
        <w:trPr>
          <w:trHeight w:val="708"/>
        </w:trPr>
        <w:tc>
          <w:tcPr>
            <w:tcW w:w="885" w:type="dxa"/>
            <w:tcBorders>
              <w:top w:val="single" w:sz="8" w:space="0" w:color="auto"/>
              <w:left w:val="single" w:sz="8" w:space="0" w:color="auto"/>
              <w:bottom w:val="single" w:sz="8" w:space="0" w:color="auto"/>
              <w:right w:val="single" w:sz="8"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b/>
                <w:szCs w:val="32"/>
              </w:rPr>
            </w:pPr>
            <w:r>
              <w:rPr>
                <w:rFonts w:ascii="仿宋_GB2312" w:eastAsia="仿宋_GB2312" w:hAnsi="仿宋" w:hint="eastAsia"/>
                <w:b/>
                <w:szCs w:val="32"/>
              </w:rPr>
              <w:t>序号</w:t>
            </w:r>
          </w:p>
        </w:tc>
        <w:tc>
          <w:tcPr>
            <w:tcW w:w="1635" w:type="dxa"/>
            <w:tcBorders>
              <w:top w:val="single" w:sz="8" w:space="0" w:color="auto"/>
              <w:left w:val="nil"/>
              <w:bottom w:val="single" w:sz="8" w:space="0" w:color="auto"/>
              <w:right w:val="single" w:sz="8"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b/>
                <w:szCs w:val="32"/>
              </w:rPr>
            </w:pPr>
            <w:r>
              <w:rPr>
                <w:rFonts w:ascii="仿宋_GB2312" w:eastAsia="仿宋_GB2312" w:hAnsi="仿宋" w:hint="eastAsia"/>
                <w:b/>
                <w:szCs w:val="32"/>
              </w:rPr>
              <w:t>课程名称</w:t>
            </w:r>
          </w:p>
        </w:tc>
        <w:tc>
          <w:tcPr>
            <w:tcW w:w="4965" w:type="dxa"/>
            <w:tcBorders>
              <w:top w:val="single" w:sz="8" w:space="0" w:color="auto"/>
              <w:left w:val="nil"/>
              <w:bottom w:val="single" w:sz="8" w:space="0" w:color="auto"/>
              <w:right w:val="single" w:sz="8"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b/>
                <w:szCs w:val="32"/>
              </w:rPr>
            </w:pPr>
            <w:r>
              <w:rPr>
                <w:rFonts w:ascii="仿宋_GB2312" w:eastAsia="仿宋_GB2312" w:hAnsi="仿宋" w:hint="eastAsia"/>
                <w:b/>
                <w:szCs w:val="32"/>
              </w:rPr>
              <w:t>主要教学内容和要求</w:t>
            </w:r>
          </w:p>
        </w:tc>
        <w:tc>
          <w:tcPr>
            <w:tcW w:w="1005" w:type="dxa"/>
            <w:tcBorders>
              <w:top w:val="single" w:sz="8" w:space="0" w:color="auto"/>
              <w:left w:val="nil"/>
              <w:bottom w:val="single" w:sz="8" w:space="0" w:color="auto"/>
              <w:right w:val="single" w:sz="8"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b/>
                <w:szCs w:val="32"/>
              </w:rPr>
            </w:pPr>
            <w:r>
              <w:rPr>
                <w:rFonts w:ascii="仿宋_GB2312" w:eastAsia="仿宋_GB2312" w:hAnsi="仿宋" w:hint="eastAsia"/>
                <w:b/>
                <w:szCs w:val="32"/>
              </w:rPr>
              <w:t>参考学时</w:t>
            </w:r>
          </w:p>
        </w:tc>
      </w:tr>
      <w:tr w:rsidR="00B87A81">
        <w:trPr>
          <w:trHeight w:val="360"/>
        </w:trPr>
        <w:tc>
          <w:tcPr>
            <w:tcW w:w="885" w:type="dxa"/>
            <w:tcBorders>
              <w:top w:val="nil"/>
              <w:left w:val="single" w:sz="8" w:space="0" w:color="auto"/>
              <w:bottom w:val="single" w:sz="4" w:space="0" w:color="auto"/>
              <w:right w:val="single" w:sz="8"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1</w:t>
            </w:r>
          </w:p>
        </w:tc>
        <w:tc>
          <w:tcPr>
            <w:tcW w:w="1635" w:type="dxa"/>
            <w:tcBorders>
              <w:top w:val="nil"/>
              <w:left w:val="nil"/>
              <w:bottom w:val="single" w:sz="4" w:space="0" w:color="auto"/>
              <w:right w:val="single" w:sz="8" w:space="0" w:color="auto"/>
            </w:tcBorders>
            <w:shd w:val="clear" w:color="auto" w:fill="auto"/>
            <w:vAlign w:val="center"/>
          </w:tcPr>
          <w:p w:rsidR="00B87A81" w:rsidRDefault="00763C37">
            <w:pPr>
              <w:widowControl/>
              <w:adjustRightInd w:val="0"/>
              <w:snapToGrid w:val="0"/>
              <w:spacing w:line="240" w:lineRule="auto"/>
              <w:ind w:firstLineChars="0" w:firstLine="0"/>
              <w:jc w:val="center"/>
              <w:rPr>
                <w:rFonts w:ascii="仿宋_GB2312" w:eastAsia="仿宋_GB2312" w:hAnsi="仿宋" w:cs="宋体"/>
                <w:kern w:val="0"/>
                <w:szCs w:val="32"/>
              </w:rPr>
            </w:pPr>
            <w:r>
              <w:rPr>
                <w:rFonts w:ascii="仿宋_GB2312" w:eastAsia="仿宋_GB2312" w:hAnsi="仿宋" w:cs="宋体" w:hint="eastAsia"/>
                <w:kern w:val="0"/>
                <w:szCs w:val="32"/>
              </w:rPr>
              <w:t>城市轨道交通服务礼仪</w:t>
            </w:r>
          </w:p>
        </w:tc>
        <w:tc>
          <w:tcPr>
            <w:tcW w:w="4965" w:type="dxa"/>
            <w:tcBorders>
              <w:top w:val="nil"/>
              <w:left w:val="nil"/>
              <w:bottom w:val="single" w:sz="4" w:space="0" w:color="auto"/>
              <w:right w:val="single" w:sz="8" w:space="0" w:color="auto"/>
            </w:tcBorders>
            <w:shd w:val="clear" w:color="auto" w:fill="auto"/>
            <w:noWrap/>
            <w:vAlign w:val="center"/>
          </w:tcPr>
          <w:p w:rsidR="00B87A81" w:rsidRDefault="00763C37">
            <w:pPr>
              <w:adjustRightInd w:val="0"/>
              <w:snapToGrid w:val="0"/>
              <w:spacing w:line="240" w:lineRule="auto"/>
              <w:ind w:firstLine="640"/>
              <w:rPr>
                <w:rFonts w:ascii="仿宋_GB2312" w:eastAsia="仿宋_GB2312" w:hAnsi="仿宋"/>
                <w:szCs w:val="32"/>
              </w:rPr>
            </w:pPr>
            <w:r>
              <w:rPr>
                <w:rFonts w:ascii="仿宋_GB2312" w:eastAsia="仿宋_GB2312" w:hAnsi="仿宋" w:hint="eastAsia"/>
                <w:szCs w:val="32"/>
              </w:rPr>
              <w:t>通过本课程的学习，促进学生职业能力培养和职业素养的养成,学生必须具有扎实的服务礼仪的基本理论知识，仪态端庄，掌握个人形象塑造的基本要领、社交礼节、会议礼仪的规范与基本要求，旨在培养学生良好的服务意识和服务心理，塑造良好的职业形象，陶冶学生的职业情操，使学生具有较强的表达能力和人际沟通能力，熟悉不同岗位群的礼仪需求，提高学生的综合职业素养。帮助学生了解相关从业岗位的接待工作，牢固树立“宾客至上”的观点，自觉讲</w:t>
            </w:r>
            <w:r>
              <w:rPr>
                <w:rFonts w:ascii="仿宋_GB2312" w:eastAsia="仿宋_GB2312" w:hAnsi="仿宋" w:hint="eastAsia"/>
                <w:szCs w:val="32"/>
              </w:rPr>
              <w:lastRenderedPageBreak/>
              <w:t>究礼貌礼节，切实做到文明接待、礼貌服务、诚实守信、善于沟通和合作。培养学生良好的职业意识，注重自身职业形象的塑造，并能把握角色心理，分析客我关系，有较强的人际交往能力和抗挫折能力。</w:t>
            </w:r>
          </w:p>
        </w:tc>
        <w:tc>
          <w:tcPr>
            <w:tcW w:w="1005" w:type="dxa"/>
            <w:tcBorders>
              <w:top w:val="nil"/>
              <w:left w:val="nil"/>
              <w:bottom w:val="single" w:sz="4" w:space="0" w:color="auto"/>
              <w:right w:val="single" w:sz="8"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lastRenderedPageBreak/>
              <w:t>72</w:t>
            </w:r>
          </w:p>
        </w:tc>
      </w:tr>
      <w:tr w:rsidR="00B87A81">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lastRenderedPageBreak/>
              <w:t>2</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widowControl/>
              <w:adjustRightInd w:val="0"/>
              <w:snapToGrid w:val="0"/>
              <w:spacing w:line="240" w:lineRule="auto"/>
              <w:ind w:firstLineChars="0" w:firstLine="0"/>
              <w:jc w:val="center"/>
              <w:rPr>
                <w:rFonts w:ascii="仿宋_GB2312" w:eastAsia="仿宋_GB2312" w:hAnsi="仿宋" w:cs="宋体"/>
                <w:kern w:val="0"/>
                <w:szCs w:val="32"/>
              </w:rPr>
            </w:pPr>
            <w:r>
              <w:rPr>
                <w:rFonts w:ascii="仿宋_GB2312" w:eastAsia="仿宋_GB2312" w:hAnsi="仿宋" w:cs="宋体" w:hint="eastAsia"/>
                <w:kern w:val="0"/>
                <w:szCs w:val="32"/>
              </w:rPr>
              <w:t>城市轨道交通运营安全与应急处理</w:t>
            </w:r>
          </w:p>
        </w:tc>
        <w:tc>
          <w:tcPr>
            <w:tcW w:w="4965" w:type="dxa"/>
            <w:tcBorders>
              <w:top w:val="single" w:sz="4" w:space="0" w:color="auto"/>
              <w:left w:val="single" w:sz="4" w:space="0" w:color="auto"/>
              <w:bottom w:val="single" w:sz="4" w:space="0" w:color="auto"/>
              <w:right w:val="single" w:sz="4" w:space="0" w:color="auto"/>
            </w:tcBorders>
            <w:shd w:val="clear" w:color="auto" w:fill="auto"/>
            <w:noWrap/>
          </w:tcPr>
          <w:p w:rsidR="00B87A81" w:rsidRDefault="00763C37">
            <w:pPr>
              <w:adjustRightInd w:val="0"/>
              <w:snapToGrid w:val="0"/>
              <w:spacing w:line="240" w:lineRule="auto"/>
              <w:ind w:firstLine="640"/>
              <w:rPr>
                <w:rFonts w:ascii="仿宋_GB2312" w:eastAsia="仿宋_GB2312" w:hAnsi="仿宋"/>
                <w:b/>
                <w:szCs w:val="32"/>
              </w:rPr>
            </w:pPr>
            <w:r>
              <w:rPr>
                <w:rFonts w:ascii="仿宋_GB2312" w:eastAsia="仿宋_GB2312" w:hAnsi="仿宋" w:hint="eastAsia"/>
                <w:szCs w:val="32"/>
              </w:rPr>
              <w:t>掌握城市轨道交通运营安全理论及相关安全管理条例；掌握城市轨道交通运营安全管理措施；掌握城市轨道交通危险识别与控制；掌握运营安全控制体系；</w:t>
            </w:r>
            <w:r>
              <w:rPr>
                <w:rFonts w:ascii="仿宋_GB2312" w:eastAsia="仿宋_GB2312" w:hAnsi="仿宋" w:hint="eastAsia"/>
                <w:bCs/>
                <w:szCs w:val="32"/>
              </w:rPr>
              <w:t>熟悉城市轨道交通应急设备使用方法，能进行常见事故处理</w:t>
            </w:r>
            <w:r>
              <w:rPr>
                <w:rFonts w:ascii="仿宋_GB2312" w:eastAsia="仿宋_GB2312" w:hAnsi="仿宋" w:hint="eastAsia"/>
                <w:szCs w:val="32"/>
              </w:rPr>
              <w:t>；掌握常见安全案例的应急处理流程，培养学生的安全意识和规范,使学生养成工作安全的习惯。</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72</w:t>
            </w:r>
          </w:p>
        </w:tc>
      </w:tr>
      <w:tr w:rsidR="00B87A81">
        <w:trPr>
          <w:trHeight w:val="708"/>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3</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widowControl/>
              <w:adjustRightInd w:val="0"/>
              <w:snapToGrid w:val="0"/>
              <w:spacing w:line="240" w:lineRule="auto"/>
              <w:ind w:firstLineChars="0" w:firstLine="0"/>
              <w:jc w:val="center"/>
              <w:rPr>
                <w:rFonts w:ascii="仿宋_GB2312" w:eastAsia="仿宋_GB2312" w:hAnsi="仿宋" w:cs="宋体"/>
                <w:kern w:val="0"/>
                <w:szCs w:val="32"/>
              </w:rPr>
            </w:pPr>
            <w:r>
              <w:rPr>
                <w:rFonts w:ascii="仿宋_GB2312" w:eastAsia="仿宋_GB2312" w:hAnsi="仿宋" w:cs="宋体" w:hint="eastAsia"/>
                <w:kern w:val="0"/>
                <w:szCs w:val="32"/>
              </w:rPr>
              <w:t>城市轨道交通运营安检常识</w:t>
            </w:r>
          </w:p>
        </w:tc>
        <w:tc>
          <w:tcPr>
            <w:tcW w:w="49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81" w:rsidRDefault="00763C37">
            <w:pPr>
              <w:adjustRightInd w:val="0"/>
              <w:snapToGrid w:val="0"/>
              <w:spacing w:line="240" w:lineRule="auto"/>
              <w:ind w:firstLine="640"/>
              <w:rPr>
                <w:rFonts w:ascii="仿宋_GB2312" w:eastAsia="仿宋_GB2312" w:hAnsi="仿宋"/>
                <w:szCs w:val="32"/>
              </w:rPr>
            </w:pPr>
            <w:r>
              <w:rPr>
                <w:rFonts w:ascii="仿宋_GB2312" w:eastAsia="仿宋_GB2312" w:hAnsi="仿宋" w:hint="eastAsia"/>
                <w:szCs w:val="32"/>
              </w:rPr>
              <w:t>专业核心课程，是一门实用性和专业性很强的课程通过本课程的学习，使学生了解危险品运输的重要性，理解并掌握轨道交通危险品的定义及相关的法律、法规；危险品的分类及其基本性质；危险品轨道运输中各种限制；以及危险品运输专用名称的确定；危险品的包装要求及方法；危险品包装标记与标签的使用；危险品的运输文件；放射性物质的运输要求和危险品的操作及事故应急响应。</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36</w:t>
            </w:r>
          </w:p>
        </w:tc>
      </w:tr>
      <w:tr w:rsidR="00B87A81">
        <w:trPr>
          <w:trHeight w:val="708"/>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4</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widowControl/>
              <w:adjustRightInd w:val="0"/>
              <w:snapToGrid w:val="0"/>
              <w:spacing w:line="240" w:lineRule="auto"/>
              <w:ind w:firstLineChars="0" w:firstLine="0"/>
              <w:jc w:val="center"/>
              <w:rPr>
                <w:rFonts w:ascii="仿宋_GB2312" w:eastAsia="仿宋_GB2312" w:hAnsi="仿宋" w:cs="宋体"/>
                <w:kern w:val="0"/>
                <w:szCs w:val="32"/>
              </w:rPr>
            </w:pPr>
            <w:r>
              <w:rPr>
                <w:rFonts w:ascii="仿宋_GB2312" w:eastAsia="仿宋_GB2312" w:hAnsi="仿宋" w:cs="宋体" w:hint="eastAsia"/>
                <w:kern w:val="0"/>
                <w:szCs w:val="32"/>
              </w:rPr>
              <w:t>城市轨道交通票务</w:t>
            </w:r>
            <w:r>
              <w:rPr>
                <w:rFonts w:ascii="仿宋_GB2312" w:eastAsia="仿宋_GB2312" w:hAnsi="仿宋" w:cs="宋体" w:hint="eastAsia"/>
                <w:kern w:val="0"/>
                <w:szCs w:val="32"/>
              </w:rPr>
              <w:lastRenderedPageBreak/>
              <w:t>管理</w:t>
            </w:r>
          </w:p>
        </w:tc>
        <w:tc>
          <w:tcPr>
            <w:tcW w:w="49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81" w:rsidRDefault="00763C37">
            <w:pPr>
              <w:adjustRightInd w:val="0"/>
              <w:snapToGrid w:val="0"/>
              <w:spacing w:line="240" w:lineRule="auto"/>
              <w:ind w:firstLine="640"/>
              <w:rPr>
                <w:rFonts w:ascii="仿宋_GB2312" w:eastAsia="仿宋_GB2312" w:hAnsi="仿宋"/>
                <w:szCs w:val="32"/>
              </w:rPr>
            </w:pPr>
            <w:r>
              <w:rPr>
                <w:rFonts w:ascii="仿宋_GB2312" w:eastAsia="仿宋_GB2312" w:hAnsi="仿宋" w:hint="eastAsia"/>
                <w:szCs w:val="32"/>
              </w:rPr>
              <w:lastRenderedPageBreak/>
              <w:t>了解自动售检票系统发展概况；能认识各种票价制式和各种运</w:t>
            </w:r>
            <w:r>
              <w:rPr>
                <w:rFonts w:ascii="仿宋_GB2312" w:eastAsia="仿宋_GB2312" w:hAnsi="仿宋" w:hint="eastAsia"/>
                <w:szCs w:val="32"/>
              </w:rPr>
              <w:lastRenderedPageBreak/>
              <w:t>价制定理论；会识别车票种类，能进行车站的售检票作业，进行票卡分析，办理退票作业，能填写各类票务台帐，完成票务结算和现金封包、缴款；能识别售检票系统构成方式；能正确指出自动售检票系统的组成和功能；掌握自动售检票系统各种技术制式及其优缺点；掌握票务作业与票款清分结算办法。</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lastRenderedPageBreak/>
              <w:t>72</w:t>
            </w:r>
          </w:p>
        </w:tc>
      </w:tr>
      <w:tr w:rsidR="00B87A81">
        <w:trPr>
          <w:trHeight w:val="708"/>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lastRenderedPageBreak/>
              <w:t>5</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widowControl/>
              <w:adjustRightInd w:val="0"/>
              <w:snapToGrid w:val="0"/>
              <w:spacing w:line="240" w:lineRule="auto"/>
              <w:ind w:firstLineChars="0" w:firstLine="0"/>
              <w:jc w:val="center"/>
              <w:rPr>
                <w:rFonts w:ascii="仿宋_GB2312" w:eastAsia="仿宋_GB2312" w:hAnsi="仿宋" w:cs="宋体"/>
                <w:kern w:val="0"/>
                <w:szCs w:val="32"/>
              </w:rPr>
            </w:pPr>
            <w:r>
              <w:rPr>
                <w:rFonts w:ascii="仿宋_GB2312" w:eastAsia="仿宋_GB2312" w:hAnsi="仿宋" w:cs="宋体" w:hint="eastAsia"/>
                <w:kern w:val="0"/>
                <w:szCs w:val="32"/>
              </w:rPr>
              <w:t>城市轨道交通客运服务</w:t>
            </w:r>
          </w:p>
        </w:tc>
        <w:tc>
          <w:tcPr>
            <w:tcW w:w="4965" w:type="dxa"/>
            <w:tcBorders>
              <w:top w:val="single" w:sz="4" w:space="0" w:color="auto"/>
              <w:left w:val="single" w:sz="4" w:space="0" w:color="auto"/>
              <w:bottom w:val="single" w:sz="4" w:space="0" w:color="auto"/>
              <w:right w:val="single" w:sz="4" w:space="0" w:color="auto"/>
            </w:tcBorders>
            <w:shd w:val="clear" w:color="auto" w:fill="auto"/>
            <w:noWrap/>
          </w:tcPr>
          <w:p w:rsidR="00B87A81" w:rsidRDefault="00763C37">
            <w:pPr>
              <w:adjustRightInd w:val="0"/>
              <w:snapToGrid w:val="0"/>
              <w:spacing w:line="240" w:lineRule="auto"/>
              <w:ind w:firstLine="640"/>
              <w:rPr>
                <w:rFonts w:ascii="仿宋_GB2312" w:eastAsia="仿宋_GB2312" w:hAnsi="仿宋"/>
                <w:szCs w:val="32"/>
              </w:rPr>
            </w:pPr>
            <w:r>
              <w:rPr>
                <w:rFonts w:ascii="仿宋_GB2312" w:eastAsia="仿宋_GB2312" w:hAnsi="仿宋" w:hint="eastAsia"/>
                <w:szCs w:val="32"/>
              </w:rPr>
              <w:t>能够利用服务礼仪技巧为乘客提供票务服务、问询服务及进出站服务，降低乘客纠纷的发生，提升地铁服务质量；能够使用地铁相关设备为重点乘客（如残疾人）提供服务；能够把握乘客心理，运用相关沟通技巧解决乘客纠纷；能够结合地铁相关规章制度，接待乘客投诉，解决乘客遇到的票务问题，安全问题等；能够及时发现车站安全隐患并采取相应的处理措施。</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72</w:t>
            </w:r>
          </w:p>
        </w:tc>
      </w:tr>
      <w:tr w:rsidR="00B87A81">
        <w:trPr>
          <w:trHeight w:val="708"/>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widowControl/>
              <w:adjustRightInd w:val="0"/>
              <w:snapToGrid w:val="0"/>
              <w:spacing w:line="240" w:lineRule="auto"/>
              <w:ind w:firstLineChars="0" w:firstLine="0"/>
              <w:jc w:val="center"/>
              <w:rPr>
                <w:rFonts w:ascii="仿宋_GB2312" w:eastAsia="仿宋_GB2312" w:hAnsi="仿宋" w:cs="宋体"/>
                <w:kern w:val="0"/>
                <w:szCs w:val="32"/>
              </w:rPr>
            </w:pPr>
            <w:r>
              <w:rPr>
                <w:rFonts w:ascii="仿宋_GB2312" w:eastAsia="仿宋_GB2312" w:hAnsi="仿宋" w:cs="宋体" w:hint="eastAsia"/>
                <w:kern w:val="0"/>
                <w:szCs w:val="32"/>
              </w:rPr>
              <w:t>城市轨道交通行车组织</w:t>
            </w:r>
          </w:p>
        </w:tc>
        <w:tc>
          <w:tcPr>
            <w:tcW w:w="4965" w:type="dxa"/>
            <w:tcBorders>
              <w:top w:val="single" w:sz="4" w:space="0" w:color="auto"/>
              <w:left w:val="single" w:sz="4" w:space="0" w:color="auto"/>
              <w:bottom w:val="single" w:sz="4" w:space="0" w:color="auto"/>
              <w:right w:val="single" w:sz="4" w:space="0" w:color="auto"/>
            </w:tcBorders>
            <w:shd w:val="clear" w:color="auto" w:fill="auto"/>
            <w:noWrap/>
          </w:tcPr>
          <w:p w:rsidR="00B87A81" w:rsidRDefault="00763C37">
            <w:pPr>
              <w:adjustRightInd w:val="0"/>
              <w:snapToGrid w:val="0"/>
              <w:spacing w:line="240" w:lineRule="auto"/>
              <w:ind w:firstLine="640"/>
              <w:rPr>
                <w:rFonts w:ascii="仿宋_GB2312" w:eastAsia="仿宋_GB2312" w:hAnsi="仿宋"/>
                <w:szCs w:val="32"/>
              </w:rPr>
            </w:pPr>
            <w:r>
              <w:rPr>
                <w:rFonts w:ascii="仿宋_GB2312" w:eastAsia="仿宋_GB2312" w:hAnsi="仿宋" w:hint="eastAsia"/>
                <w:szCs w:val="32"/>
              </w:rPr>
              <w:t>学生通过本课程学习，重点掌握轨道交通运营计划、运营模式、列车运行组织、及其工作岗位制度、车站组织、车站设备监控系统、防灾报警系统应用等内容，使之在今后工作中有一定的实践基础。</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72</w:t>
            </w:r>
          </w:p>
        </w:tc>
      </w:tr>
      <w:tr w:rsidR="00B87A81">
        <w:trPr>
          <w:trHeight w:val="1003"/>
        </w:trPr>
        <w:tc>
          <w:tcPr>
            <w:tcW w:w="74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合计</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87A81" w:rsidRDefault="00763C37">
            <w:pPr>
              <w:adjustRightInd w:val="0"/>
              <w:snapToGrid w:val="0"/>
              <w:spacing w:line="240" w:lineRule="auto"/>
              <w:ind w:firstLineChars="0" w:firstLine="0"/>
              <w:jc w:val="center"/>
              <w:rPr>
                <w:rFonts w:ascii="仿宋_GB2312" w:eastAsia="仿宋_GB2312" w:hAnsi="仿宋"/>
                <w:szCs w:val="32"/>
              </w:rPr>
            </w:pPr>
            <w:r>
              <w:rPr>
                <w:rFonts w:ascii="仿宋_GB2312" w:eastAsia="仿宋_GB2312" w:hAnsi="仿宋" w:hint="eastAsia"/>
                <w:szCs w:val="32"/>
              </w:rPr>
              <w:t>396</w:t>
            </w:r>
          </w:p>
        </w:tc>
      </w:tr>
    </w:tbl>
    <w:p w:rsidR="00B87A81" w:rsidRDefault="00763C37">
      <w:pPr>
        <w:pStyle w:val="3"/>
        <w:adjustRightInd w:val="0"/>
        <w:snapToGrid w:val="0"/>
        <w:ind w:firstLine="643"/>
        <w:rPr>
          <w:rFonts w:ascii="仿宋_GB2312" w:eastAsia="仿宋_GB2312" w:hAnsi="仿宋"/>
        </w:rPr>
      </w:pPr>
      <w:r>
        <w:rPr>
          <w:rFonts w:ascii="仿宋_GB2312" w:eastAsia="仿宋_GB2312" w:hAnsi="仿宋" w:hint="eastAsia"/>
        </w:rPr>
        <w:t>3.实习活动</w:t>
      </w:r>
    </w:p>
    <w:p w:rsidR="00B87A81" w:rsidRDefault="00763C37">
      <w:pPr>
        <w:ind w:firstLine="643"/>
        <w:rPr>
          <w:rFonts w:ascii="仿宋_GB2312" w:eastAsia="仿宋_GB2312" w:hAnsi="仿宋" w:cs="仿宋"/>
          <w:b/>
          <w:szCs w:val="32"/>
        </w:rPr>
      </w:pPr>
      <w:r>
        <w:rPr>
          <w:rFonts w:ascii="仿宋_GB2312" w:eastAsia="仿宋_GB2312" w:hAnsi="仿宋" w:cs="仿宋" w:hint="eastAsia"/>
          <w:b/>
          <w:szCs w:val="32"/>
        </w:rPr>
        <w:lastRenderedPageBreak/>
        <w:t>（1）认知实习</w:t>
      </w:r>
    </w:p>
    <w:p w:rsidR="00B87A81" w:rsidRDefault="00763C37">
      <w:pPr>
        <w:ind w:firstLine="640"/>
        <w:rPr>
          <w:rFonts w:ascii="仿宋_GB2312" w:eastAsia="仿宋_GB2312" w:hAnsi="仿宋" w:cs="仿宋"/>
          <w:szCs w:val="32"/>
        </w:rPr>
      </w:pPr>
      <w:r>
        <w:rPr>
          <w:rFonts w:ascii="仿宋_GB2312" w:eastAsia="仿宋_GB2312" w:hAnsi="仿宋" w:cs="仿宋" w:hint="eastAsia"/>
          <w:szCs w:val="32"/>
        </w:rPr>
        <w:t>通过到轨道交通企业参观见习，了解现代轨道交通企业文化、服务质量控制，使学生逐渐认识企业、认识专业、了解职业，熟悉企业工作环境、管理体制和本专业工作岗位的基本情况，形成职业认同。</w:t>
      </w:r>
    </w:p>
    <w:p w:rsidR="00B87A81" w:rsidRDefault="00763C37">
      <w:pPr>
        <w:numPr>
          <w:ilvl w:val="0"/>
          <w:numId w:val="8"/>
        </w:numPr>
        <w:ind w:firstLine="643"/>
        <w:rPr>
          <w:rFonts w:ascii="仿宋_GB2312" w:eastAsia="仿宋_GB2312" w:hAnsi="仿宋" w:cs="仿宋"/>
          <w:b/>
          <w:szCs w:val="32"/>
        </w:rPr>
      </w:pPr>
      <w:r>
        <w:rPr>
          <w:rFonts w:ascii="仿宋_GB2312" w:eastAsia="仿宋_GB2312" w:hAnsi="仿宋" w:cs="仿宋" w:hint="eastAsia"/>
          <w:b/>
          <w:szCs w:val="32"/>
        </w:rPr>
        <w:t>跟岗实习</w:t>
      </w:r>
    </w:p>
    <w:p w:rsidR="00B87A81" w:rsidRDefault="00763C37">
      <w:pPr>
        <w:ind w:firstLineChars="0" w:firstLine="0"/>
        <w:rPr>
          <w:rFonts w:ascii="仿宋_GB2312" w:eastAsia="仿宋_GB2312" w:hAnsi="仿宋" w:cs="仿宋"/>
          <w:szCs w:val="32"/>
        </w:rPr>
      </w:pPr>
      <w:r>
        <w:rPr>
          <w:rFonts w:ascii="仿宋_GB2312" w:eastAsia="仿宋_GB2312" w:hAnsi="仿宋" w:cs="仿宋" w:hint="eastAsia"/>
          <w:szCs w:val="32"/>
        </w:rPr>
        <w:t xml:space="preserve">     是体现职业教育思想和学徒制人才培养的一个重要环节，以培养学生的岗位职业能力为总体目标，基于校企合作，工学结合的教学实践平台，使学生在完成专业知识和技能训练的前提下，在真实的工作环境下，由学校教师和企业指导师傅的指导，完成票务员、安检员、调度员等岗位的学习，并达到岗位出师标准，能完成一线服务工作。</w:t>
      </w:r>
    </w:p>
    <w:p w:rsidR="00B87A81" w:rsidRDefault="00763C37">
      <w:pPr>
        <w:ind w:firstLine="643"/>
        <w:rPr>
          <w:rFonts w:ascii="仿宋_GB2312" w:eastAsia="仿宋_GB2312" w:hAnsi="仿宋" w:cs="仿宋"/>
          <w:b/>
          <w:szCs w:val="32"/>
        </w:rPr>
      </w:pPr>
      <w:r>
        <w:rPr>
          <w:rFonts w:ascii="仿宋_GB2312" w:eastAsia="仿宋_GB2312" w:hAnsi="仿宋" w:cs="仿宋" w:hint="eastAsia"/>
          <w:b/>
          <w:szCs w:val="32"/>
        </w:rPr>
        <w:t>（3）顶岗实习</w:t>
      </w:r>
    </w:p>
    <w:p w:rsidR="00B87A81" w:rsidRDefault="00763C37">
      <w:pPr>
        <w:adjustRightInd w:val="0"/>
        <w:snapToGrid w:val="0"/>
        <w:ind w:firstLine="640"/>
        <w:rPr>
          <w:rFonts w:ascii="仿宋_GB2312" w:eastAsia="仿宋_GB2312" w:hAnsi="仿宋" w:cs="仿宋"/>
          <w:szCs w:val="32"/>
        </w:rPr>
      </w:pPr>
      <w:r>
        <w:rPr>
          <w:rFonts w:ascii="仿宋_GB2312" w:eastAsia="仿宋_GB2312" w:hAnsi="仿宋" w:cs="仿宋" w:hint="eastAsia"/>
          <w:szCs w:val="32"/>
        </w:rPr>
        <w:t>顶岗实习是在第六学期，为了拓展学生的专业技能，适应所从事的职业岗位需要而安排的重要的教学环节，安排时选择轨道交通企业，对学生进行的全面的综合性的技能考核。学校在安排时要制订详细的实习计划(指导书)，要有具体的教学要求，在实习时注重环节的完整性，在内容上可根据企业的实际，选择一些模块进行实习，在结束时，要对学生在实习单位的表现和实习报告(毕业设计)作全面的考核，成绩列入学生成绩册。</w:t>
      </w:r>
    </w:p>
    <w:p w:rsidR="00B87A81" w:rsidRDefault="00763C37">
      <w:pPr>
        <w:pStyle w:val="1"/>
        <w:numPr>
          <w:ilvl w:val="0"/>
          <w:numId w:val="0"/>
        </w:numPr>
        <w:adjustRightInd w:val="0"/>
        <w:snapToGrid w:val="0"/>
        <w:spacing w:beforeLines="0" w:afterLines="0" w:line="560" w:lineRule="exact"/>
        <w:ind w:firstLineChars="200" w:firstLine="640"/>
        <w:rPr>
          <w:rFonts w:ascii="黑体" w:hAnsi="黑体" w:cs="黑体"/>
          <w:b w:val="0"/>
          <w:szCs w:val="32"/>
        </w:rPr>
      </w:pPr>
      <w:r>
        <w:rPr>
          <w:rFonts w:ascii="黑体" w:hAnsi="黑体" w:cs="黑体" w:hint="eastAsia"/>
          <w:b w:val="0"/>
          <w:szCs w:val="32"/>
        </w:rPr>
        <w:t>七、学时安排</w:t>
      </w:r>
    </w:p>
    <w:p w:rsidR="00B87A81" w:rsidRDefault="00763C37">
      <w:pPr>
        <w:ind w:firstLine="640"/>
        <w:rPr>
          <w:rFonts w:ascii="仿宋_GB2312" w:eastAsia="仿宋_GB2312" w:hAnsi="仿宋"/>
        </w:rPr>
      </w:pPr>
      <w:r>
        <w:rPr>
          <w:rFonts w:ascii="仿宋_GB2312" w:eastAsia="仿宋_GB2312" w:hAnsi="仿宋" w:hint="eastAsia"/>
        </w:rPr>
        <w:t>学时安排。每学年教学时间不少于40周（含复习考试），</w:t>
      </w:r>
      <w:r>
        <w:rPr>
          <w:rFonts w:ascii="仿宋_GB2312" w:eastAsia="仿宋_GB2312" w:hAnsi="仿宋" w:hint="eastAsia"/>
        </w:rPr>
        <w:lastRenderedPageBreak/>
        <w:t>周学时一般为</w:t>
      </w:r>
      <w:r w:rsidR="008A588A">
        <w:rPr>
          <w:rFonts w:ascii="仿宋_GB2312" w:eastAsia="仿宋_GB2312" w:hAnsi="仿宋" w:hint="eastAsia"/>
        </w:rPr>
        <w:t>32</w:t>
      </w:r>
      <w:r>
        <w:rPr>
          <w:rFonts w:ascii="仿宋_GB2312" w:eastAsia="仿宋_GB2312" w:hAnsi="仿宋" w:hint="eastAsia"/>
        </w:rPr>
        <w:t>，每学时不少于40分钟。三年总学时数约为3000－3400，跟岗实习、顶岗实习一般按每周30小时（1小时折1学时）安排。</w:t>
      </w:r>
    </w:p>
    <w:p w:rsidR="00B87A81" w:rsidRDefault="00763C37">
      <w:pPr>
        <w:ind w:firstLine="640"/>
        <w:rPr>
          <w:rFonts w:ascii="仿宋_GB2312" w:eastAsia="仿宋_GB2312" w:hAnsi="仿宋"/>
        </w:rPr>
      </w:pPr>
      <w:r>
        <w:rPr>
          <w:rFonts w:ascii="仿宋_GB2312" w:eastAsia="仿宋_GB2312" w:hAnsi="仿宋" w:hint="eastAsia"/>
        </w:rPr>
        <w:t>学分与学时的换算。18学时为1个学分，三年制总学分不得少于180。军训、入学教育、社会实践、毕业设计（或毕业论文、毕业教育）等，以1周为1学分。</w:t>
      </w:r>
    </w:p>
    <w:p w:rsidR="00B87A81" w:rsidRDefault="00763C37">
      <w:pPr>
        <w:ind w:firstLine="640"/>
        <w:rPr>
          <w:rFonts w:ascii="仿宋_GB2312" w:eastAsia="仿宋_GB2312" w:hAnsi="仿宋"/>
        </w:rPr>
      </w:pPr>
      <w:r>
        <w:rPr>
          <w:rFonts w:ascii="仿宋_GB2312" w:eastAsia="仿宋_GB2312" w:hAnsi="仿宋" w:hint="eastAsia"/>
        </w:rPr>
        <w:t>公共基础课程学时一般占总学时的1/3，必须保证学生修完公共基础必修课程的内容和总学时数。选修课教学时数占总学时的比例均应不少于10%。学生跟岗实习为3个月，顶岗实习为6个月。</w:t>
      </w:r>
      <w:r>
        <w:rPr>
          <w:rFonts w:ascii="仿宋_GB2312" w:eastAsia="仿宋_GB2312" w:hAnsi="仿宋" w:cs="仿宋" w:hint="eastAsia"/>
          <w:szCs w:val="32"/>
        </w:rPr>
        <w:t xml:space="preserve"> </w:t>
      </w:r>
    </w:p>
    <w:p w:rsidR="00B87A81" w:rsidRDefault="00763C37">
      <w:pPr>
        <w:adjustRightInd w:val="0"/>
        <w:snapToGrid w:val="0"/>
        <w:ind w:firstLine="640"/>
        <w:rPr>
          <w:rFonts w:ascii="仿宋" w:eastAsia="黑体" w:hAnsi="仿宋" w:cs="仿宋"/>
          <w:szCs w:val="32"/>
        </w:rPr>
      </w:pPr>
      <w:r>
        <w:rPr>
          <w:rFonts w:ascii="黑体" w:eastAsia="黑体" w:hAnsi="黑体" w:cs="黑体" w:hint="eastAsia"/>
          <w:szCs w:val="32"/>
        </w:rPr>
        <w:t>八、教学进程总体安排</w:t>
      </w:r>
    </w:p>
    <w:p w:rsidR="00B87A81" w:rsidRDefault="00763C37">
      <w:pPr>
        <w:pStyle w:val="2"/>
        <w:adjustRightInd w:val="0"/>
        <w:snapToGrid w:val="0"/>
        <w:rPr>
          <w:rFonts w:ascii="楷体_GB2312" w:eastAsia="楷体_GB2312" w:hAnsi="楷体"/>
        </w:rPr>
      </w:pPr>
      <w:r>
        <w:rPr>
          <w:rFonts w:ascii="楷体_GB2312" w:eastAsia="楷体_GB2312" w:hAnsi="楷体" w:hint="eastAsia"/>
          <w:bCs w:val="0"/>
        </w:rPr>
        <w:t>（一）总体安排</w:t>
      </w:r>
    </w:p>
    <w:tbl>
      <w:tblPr>
        <w:tblStyle w:val="a7"/>
        <w:tblW w:w="5000" w:type="pct"/>
        <w:tblLook w:val="04A0"/>
      </w:tblPr>
      <w:tblGrid>
        <w:gridCol w:w="1290"/>
        <w:gridCol w:w="2332"/>
        <w:gridCol w:w="1812"/>
        <w:gridCol w:w="1812"/>
        <w:gridCol w:w="1814"/>
      </w:tblGrid>
      <w:tr w:rsidR="00B87A81">
        <w:trPr>
          <w:trHeight w:val="560"/>
        </w:trPr>
        <w:tc>
          <w:tcPr>
            <w:tcW w:w="1999" w:type="pct"/>
            <w:gridSpan w:val="2"/>
          </w:tcPr>
          <w:p w:rsidR="00B87A81" w:rsidRDefault="00763C37">
            <w:pPr>
              <w:widowControl/>
              <w:ind w:firstLine="420"/>
              <w:jc w:val="center"/>
              <w:textAlignment w:val="top"/>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教学活动</w:t>
            </w:r>
          </w:p>
        </w:tc>
        <w:tc>
          <w:tcPr>
            <w:tcW w:w="1000" w:type="pct"/>
          </w:tcPr>
          <w:p w:rsidR="00B87A81" w:rsidRDefault="00763C37">
            <w:pPr>
              <w:widowControl/>
              <w:ind w:firstLineChars="0" w:firstLine="0"/>
              <w:jc w:val="center"/>
              <w:textAlignment w:val="top"/>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学分分配</w:t>
            </w:r>
          </w:p>
        </w:tc>
        <w:tc>
          <w:tcPr>
            <w:tcW w:w="1000" w:type="pct"/>
          </w:tcPr>
          <w:p w:rsidR="00B87A81" w:rsidRDefault="00763C37">
            <w:pPr>
              <w:widowControl/>
              <w:ind w:firstLineChars="0" w:firstLine="0"/>
              <w:jc w:val="center"/>
              <w:textAlignment w:val="top"/>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学时分配</w:t>
            </w:r>
          </w:p>
        </w:tc>
        <w:tc>
          <w:tcPr>
            <w:tcW w:w="1001" w:type="pct"/>
          </w:tcPr>
          <w:p w:rsidR="00B87A81" w:rsidRDefault="00763C37">
            <w:pPr>
              <w:widowControl/>
              <w:ind w:firstLineChars="0" w:firstLine="0"/>
              <w:jc w:val="center"/>
              <w:textAlignment w:val="top"/>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占比</w:t>
            </w:r>
          </w:p>
        </w:tc>
      </w:tr>
      <w:tr w:rsidR="00B87A81">
        <w:trPr>
          <w:trHeight w:val="560"/>
        </w:trPr>
        <w:tc>
          <w:tcPr>
            <w:tcW w:w="712" w:type="pct"/>
            <w:vMerge w:val="restart"/>
            <w:vAlign w:val="center"/>
          </w:tcPr>
          <w:p w:rsidR="00B87A81" w:rsidRDefault="00763C37">
            <w:pPr>
              <w:widowControl/>
              <w:ind w:firstLineChars="0" w:firstLine="0"/>
              <w:jc w:val="center"/>
              <w:textAlignment w:val="center"/>
              <w:rPr>
                <w:rFonts w:ascii="仿宋_GB2312" w:eastAsia="仿宋_GB2312" w:hAnsi="仿宋" w:cs="仿宋"/>
                <w:color w:val="000000"/>
                <w:kern w:val="0"/>
                <w:sz w:val="21"/>
                <w:szCs w:val="21"/>
              </w:rPr>
            </w:pPr>
            <w:r>
              <w:rPr>
                <w:rFonts w:ascii="仿宋_GB2312" w:eastAsia="仿宋_GB2312" w:hAnsi="仿宋" w:cs="仿宋" w:hint="eastAsia"/>
                <w:color w:val="000000"/>
                <w:kern w:val="0"/>
                <w:sz w:val="21"/>
                <w:szCs w:val="21"/>
              </w:rPr>
              <w:t>公共</w:t>
            </w:r>
          </w:p>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基础课</w:t>
            </w:r>
          </w:p>
        </w:tc>
        <w:tc>
          <w:tcPr>
            <w:tcW w:w="1287"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公共基础课</w:t>
            </w:r>
          </w:p>
        </w:tc>
        <w:tc>
          <w:tcPr>
            <w:tcW w:w="1000"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55</w:t>
            </w:r>
          </w:p>
        </w:tc>
        <w:tc>
          <w:tcPr>
            <w:tcW w:w="1000"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990</w:t>
            </w:r>
          </w:p>
        </w:tc>
        <w:tc>
          <w:tcPr>
            <w:tcW w:w="1001"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29%</w:t>
            </w:r>
          </w:p>
        </w:tc>
      </w:tr>
      <w:tr w:rsidR="00B87A81">
        <w:trPr>
          <w:trHeight w:val="560"/>
        </w:trPr>
        <w:tc>
          <w:tcPr>
            <w:tcW w:w="712" w:type="pct"/>
            <w:vMerge/>
            <w:vAlign w:val="center"/>
          </w:tcPr>
          <w:p w:rsidR="00B87A81" w:rsidRDefault="00B87A81">
            <w:pPr>
              <w:ind w:firstLine="420"/>
              <w:jc w:val="center"/>
              <w:rPr>
                <w:rFonts w:ascii="仿宋_GB2312" w:eastAsia="仿宋_GB2312" w:hAnsi="仿宋" w:cs="仿宋"/>
                <w:bCs/>
                <w:sz w:val="21"/>
                <w:szCs w:val="21"/>
                <w:highlight w:val="yellow"/>
              </w:rPr>
            </w:pPr>
          </w:p>
        </w:tc>
        <w:tc>
          <w:tcPr>
            <w:tcW w:w="1287"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公共选修课</w:t>
            </w:r>
          </w:p>
        </w:tc>
        <w:tc>
          <w:tcPr>
            <w:tcW w:w="1000"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6</w:t>
            </w:r>
          </w:p>
        </w:tc>
        <w:tc>
          <w:tcPr>
            <w:tcW w:w="1000"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108</w:t>
            </w:r>
          </w:p>
        </w:tc>
        <w:tc>
          <w:tcPr>
            <w:tcW w:w="1001"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3%</w:t>
            </w:r>
          </w:p>
        </w:tc>
      </w:tr>
      <w:tr w:rsidR="00B87A81">
        <w:trPr>
          <w:trHeight w:val="560"/>
        </w:trPr>
        <w:tc>
          <w:tcPr>
            <w:tcW w:w="712" w:type="pct"/>
            <w:vMerge/>
            <w:vAlign w:val="center"/>
          </w:tcPr>
          <w:p w:rsidR="00B87A81" w:rsidRDefault="00B87A81">
            <w:pPr>
              <w:ind w:firstLine="420"/>
              <w:jc w:val="center"/>
              <w:rPr>
                <w:rFonts w:ascii="仿宋_GB2312" w:eastAsia="仿宋_GB2312" w:hAnsi="仿宋" w:cs="仿宋"/>
                <w:bCs/>
                <w:sz w:val="21"/>
                <w:szCs w:val="21"/>
                <w:highlight w:val="yellow"/>
              </w:rPr>
            </w:pPr>
          </w:p>
        </w:tc>
        <w:tc>
          <w:tcPr>
            <w:tcW w:w="1287" w:type="pct"/>
            <w:shd w:val="clear" w:color="auto" w:fill="F2F2F2" w:themeFill="background1" w:themeFillShade="F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小计</w:t>
            </w:r>
          </w:p>
        </w:tc>
        <w:tc>
          <w:tcPr>
            <w:tcW w:w="1000" w:type="pct"/>
            <w:shd w:val="clear" w:color="auto" w:fill="F2F2F2" w:themeFill="background1" w:themeFillShade="F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61</w:t>
            </w:r>
          </w:p>
        </w:tc>
        <w:tc>
          <w:tcPr>
            <w:tcW w:w="1000" w:type="pct"/>
            <w:shd w:val="clear" w:color="auto" w:fill="F2F2F2" w:themeFill="background1" w:themeFillShade="F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1098</w:t>
            </w:r>
          </w:p>
        </w:tc>
        <w:tc>
          <w:tcPr>
            <w:tcW w:w="1001" w:type="pct"/>
            <w:shd w:val="clear" w:color="auto" w:fill="F2F2F2" w:themeFill="background1" w:themeFillShade="F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32%</w:t>
            </w:r>
          </w:p>
        </w:tc>
      </w:tr>
      <w:tr w:rsidR="00B87A81">
        <w:trPr>
          <w:trHeight w:val="560"/>
        </w:trPr>
        <w:tc>
          <w:tcPr>
            <w:tcW w:w="712" w:type="pct"/>
            <w:vMerge w:val="restart"/>
            <w:vAlign w:val="center"/>
          </w:tcPr>
          <w:p w:rsidR="00B87A81" w:rsidRDefault="00763C37">
            <w:pPr>
              <w:widowControl/>
              <w:ind w:firstLineChars="0" w:firstLine="0"/>
              <w:jc w:val="center"/>
              <w:textAlignment w:val="center"/>
              <w:rPr>
                <w:rFonts w:ascii="仿宋_GB2312" w:eastAsia="仿宋_GB2312" w:hAnsi="仿宋" w:cs="仿宋"/>
                <w:color w:val="000000"/>
                <w:kern w:val="0"/>
                <w:sz w:val="21"/>
                <w:szCs w:val="21"/>
              </w:rPr>
            </w:pPr>
            <w:r>
              <w:rPr>
                <w:rFonts w:ascii="仿宋_GB2312" w:eastAsia="仿宋_GB2312" w:hAnsi="仿宋" w:cs="仿宋" w:hint="eastAsia"/>
                <w:color w:val="000000"/>
                <w:kern w:val="0"/>
                <w:sz w:val="21"/>
                <w:szCs w:val="21"/>
              </w:rPr>
              <w:t>专业</w:t>
            </w:r>
          </w:p>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技能课</w:t>
            </w:r>
          </w:p>
        </w:tc>
        <w:tc>
          <w:tcPr>
            <w:tcW w:w="1287"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专业基础课</w:t>
            </w:r>
          </w:p>
        </w:tc>
        <w:tc>
          <w:tcPr>
            <w:tcW w:w="1000"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2</w:t>
            </w:r>
            <w:r w:rsidR="0000398F">
              <w:rPr>
                <w:rFonts w:ascii="仿宋_GB2312" w:eastAsia="仿宋_GB2312" w:hAnsi="仿宋" w:cs="仿宋" w:hint="eastAsia"/>
                <w:color w:val="000000"/>
                <w:kern w:val="0"/>
                <w:sz w:val="21"/>
                <w:szCs w:val="21"/>
              </w:rPr>
              <w:t>1</w:t>
            </w:r>
          </w:p>
        </w:tc>
        <w:tc>
          <w:tcPr>
            <w:tcW w:w="1000" w:type="pct"/>
            <w:vAlign w:val="center"/>
          </w:tcPr>
          <w:p w:rsidR="00B87A81" w:rsidRDefault="000C354A">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3</w:t>
            </w:r>
            <w:r w:rsidR="0000398F">
              <w:rPr>
                <w:rFonts w:ascii="仿宋_GB2312" w:eastAsia="仿宋_GB2312" w:hAnsi="仿宋" w:cs="仿宋" w:hint="eastAsia"/>
                <w:color w:val="000000"/>
                <w:kern w:val="0"/>
                <w:sz w:val="21"/>
                <w:szCs w:val="21"/>
              </w:rPr>
              <w:t>78</w:t>
            </w:r>
          </w:p>
        </w:tc>
        <w:tc>
          <w:tcPr>
            <w:tcW w:w="1001"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12%</w:t>
            </w:r>
          </w:p>
        </w:tc>
      </w:tr>
      <w:tr w:rsidR="00B87A81">
        <w:trPr>
          <w:trHeight w:val="560"/>
        </w:trPr>
        <w:tc>
          <w:tcPr>
            <w:tcW w:w="712" w:type="pct"/>
            <w:vMerge/>
            <w:vAlign w:val="center"/>
          </w:tcPr>
          <w:p w:rsidR="00B87A81" w:rsidRDefault="00B87A81">
            <w:pPr>
              <w:ind w:firstLine="420"/>
              <w:jc w:val="center"/>
              <w:rPr>
                <w:rFonts w:ascii="仿宋_GB2312" w:eastAsia="仿宋_GB2312" w:hAnsi="仿宋" w:cs="仿宋"/>
                <w:bCs/>
                <w:sz w:val="21"/>
                <w:szCs w:val="21"/>
                <w:highlight w:val="yellow"/>
              </w:rPr>
            </w:pPr>
          </w:p>
        </w:tc>
        <w:tc>
          <w:tcPr>
            <w:tcW w:w="1287"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专业核心课</w:t>
            </w:r>
          </w:p>
        </w:tc>
        <w:tc>
          <w:tcPr>
            <w:tcW w:w="1000"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22</w:t>
            </w:r>
          </w:p>
        </w:tc>
        <w:tc>
          <w:tcPr>
            <w:tcW w:w="1000"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396</w:t>
            </w:r>
          </w:p>
        </w:tc>
        <w:tc>
          <w:tcPr>
            <w:tcW w:w="1001"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12%</w:t>
            </w:r>
          </w:p>
        </w:tc>
      </w:tr>
      <w:tr w:rsidR="00B87A81">
        <w:trPr>
          <w:trHeight w:val="560"/>
        </w:trPr>
        <w:tc>
          <w:tcPr>
            <w:tcW w:w="712" w:type="pct"/>
            <w:vMerge/>
            <w:vAlign w:val="center"/>
          </w:tcPr>
          <w:p w:rsidR="00B87A81" w:rsidRDefault="00B87A81">
            <w:pPr>
              <w:ind w:firstLine="420"/>
              <w:jc w:val="center"/>
              <w:rPr>
                <w:rFonts w:ascii="仿宋_GB2312" w:eastAsia="仿宋_GB2312" w:hAnsi="仿宋" w:cs="仿宋"/>
                <w:bCs/>
                <w:sz w:val="21"/>
                <w:szCs w:val="21"/>
                <w:highlight w:val="yellow"/>
              </w:rPr>
            </w:pPr>
          </w:p>
        </w:tc>
        <w:tc>
          <w:tcPr>
            <w:tcW w:w="1287"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专业选修课</w:t>
            </w:r>
          </w:p>
        </w:tc>
        <w:tc>
          <w:tcPr>
            <w:tcW w:w="1000"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16</w:t>
            </w:r>
          </w:p>
        </w:tc>
        <w:tc>
          <w:tcPr>
            <w:tcW w:w="1000"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288</w:t>
            </w:r>
          </w:p>
        </w:tc>
        <w:tc>
          <w:tcPr>
            <w:tcW w:w="1001" w:type="pct"/>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8%</w:t>
            </w:r>
          </w:p>
        </w:tc>
      </w:tr>
      <w:tr w:rsidR="00B87A81">
        <w:trPr>
          <w:trHeight w:val="560"/>
        </w:trPr>
        <w:tc>
          <w:tcPr>
            <w:tcW w:w="712" w:type="pct"/>
            <w:vMerge/>
            <w:vAlign w:val="center"/>
          </w:tcPr>
          <w:p w:rsidR="00B87A81" w:rsidRDefault="00B87A81">
            <w:pPr>
              <w:ind w:firstLine="420"/>
              <w:jc w:val="center"/>
              <w:rPr>
                <w:rFonts w:ascii="仿宋_GB2312" w:eastAsia="仿宋_GB2312" w:hAnsi="仿宋" w:cs="仿宋"/>
                <w:bCs/>
                <w:sz w:val="21"/>
                <w:szCs w:val="21"/>
                <w:highlight w:val="yellow"/>
              </w:rPr>
            </w:pPr>
          </w:p>
        </w:tc>
        <w:tc>
          <w:tcPr>
            <w:tcW w:w="1287" w:type="pct"/>
            <w:shd w:val="clear" w:color="auto" w:fill="F2F2F2" w:themeFill="background1" w:themeFillShade="F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小计</w:t>
            </w:r>
          </w:p>
        </w:tc>
        <w:tc>
          <w:tcPr>
            <w:tcW w:w="1000" w:type="pct"/>
            <w:shd w:val="clear" w:color="auto" w:fill="F2F2F2" w:themeFill="background1" w:themeFillShade="F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59</w:t>
            </w:r>
          </w:p>
        </w:tc>
        <w:tc>
          <w:tcPr>
            <w:tcW w:w="1000" w:type="pct"/>
            <w:shd w:val="clear" w:color="auto" w:fill="F2F2F2" w:themeFill="background1" w:themeFillShade="F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10</w:t>
            </w:r>
            <w:r w:rsidR="0000398F">
              <w:rPr>
                <w:rFonts w:ascii="仿宋_GB2312" w:eastAsia="仿宋_GB2312" w:hAnsi="仿宋" w:cs="仿宋" w:hint="eastAsia"/>
                <w:color w:val="000000"/>
                <w:kern w:val="0"/>
                <w:sz w:val="21"/>
                <w:szCs w:val="21"/>
              </w:rPr>
              <w:t>62</w:t>
            </w:r>
          </w:p>
        </w:tc>
        <w:tc>
          <w:tcPr>
            <w:tcW w:w="1001" w:type="pct"/>
            <w:shd w:val="clear" w:color="auto" w:fill="F2F2F2" w:themeFill="background1" w:themeFillShade="F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32%</w:t>
            </w:r>
          </w:p>
        </w:tc>
      </w:tr>
      <w:tr w:rsidR="00B87A81">
        <w:trPr>
          <w:trHeight w:val="560"/>
        </w:trPr>
        <w:tc>
          <w:tcPr>
            <w:tcW w:w="712" w:type="pct"/>
            <w:vMerge w:val="restart"/>
            <w:vAlign w:val="center"/>
          </w:tcPr>
          <w:p w:rsidR="00B87A81" w:rsidRDefault="00763C37">
            <w:pPr>
              <w:widowControl/>
              <w:ind w:firstLineChars="0" w:firstLine="0"/>
              <w:jc w:val="center"/>
              <w:textAlignment w:val="center"/>
              <w:rPr>
                <w:rFonts w:ascii="仿宋_GB2312" w:eastAsia="仿宋_GB2312" w:hAnsi="仿宋" w:cs="仿宋"/>
                <w:color w:val="000000"/>
                <w:kern w:val="0"/>
                <w:sz w:val="21"/>
                <w:szCs w:val="21"/>
              </w:rPr>
            </w:pPr>
            <w:r>
              <w:rPr>
                <w:rFonts w:ascii="仿宋_GB2312" w:eastAsia="仿宋_GB2312" w:hAnsi="仿宋" w:cs="仿宋" w:hint="eastAsia"/>
                <w:color w:val="000000"/>
                <w:kern w:val="0"/>
                <w:sz w:val="21"/>
                <w:szCs w:val="21"/>
              </w:rPr>
              <w:t>实训</w:t>
            </w:r>
          </w:p>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实践课</w:t>
            </w:r>
          </w:p>
        </w:tc>
        <w:tc>
          <w:tcPr>
            <w:tcW w:w="1287" w:type="pct"/>
            <w:vAlign w:val="center"/>
          </w:tcPr>
          <w:p w:rsidR="00B87A81" w:rsidRDefault="00763C37">
            <w:pPr>
              <w:snapToGrid w:val="0"/>
              <w:spacing w:line="240" w:lineRule="atLeast"/>
              <w:ind w:firstLineChars="0" w:firstLine="0"/>
              <w:jc w:val="center"/>
              <w:rPr>
                <w:rFonts w:ascii="仿宋_GB2312" w:eastAsia="仿宋_GB2312" w:hAnsi="仿宋" w:cs="宋体"/>
                <w:color w:val="000000" w:themeColor="text1"/>
                <w:sz w:val="21"/>
                <w:szCs w:val="21"/>
              </w:rPr>
            </w:pPr>
            <w:r>
              <w:rPr>
                <w:rFonts w:ascii="仿宋_GB2312" w:eastAsia="仿宋_GB2312" w:hAnsi="仿宋" w:hint="eastAsia"/>
                <w:color w:val="000000" w:themeColor="text1"/>
                <w:sz w:val="21"/>
                <w:szCs w:val="21"/>
              </w:rPr>
              <w:t>入学教育</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1</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30</w:t>
            </w:r>
          </w:p>
        </w:tc>
        <w:tc>
          <w:tcPr>
            <w:tcW w:w="1001" w:type="pct"/>
            <w:vAlign w:val="center"/>
          </w:tcPr>
          <w:p w:rsidR="00B87A81" w:rsidRDefault="00763C37">
            <w:pPr>
              <w:snapToGrid w:val="0"/>
              <w:spacing w:line="240" w:lineRule="atLeast"/>
              <w:ind w:firstLineChars="0" w:firstLine="0"/>
              <w:jc w:val="center"/>
              <w:rPr>
                <w:rFonts w:ascii="仿宋_GB2312" w:eastAsia="仿宋_GB2312" w:hAnsi="仿宋" w:cs="宋体"/>
                <w:color w:val="000000" w:themeColor="text1"/>
                <w:sz w:val="21"/>
                <w:szCs w:val="21"/>
              </w:rPr>
            </w:pPr>
            <w:r>
              <w:rPr>
                <w:rFonts w:ascii="仿宋_GB2312" w:eastAsia="仿宋_GB2312" w:hAnsi="仿宋" w:hint="eastAsia"/>
                <w:color w:val="000000" w:themeColor="text1"/>
                <w:sz w:val="21"/>
                <w:szCs w:val="21"/>
              </w:rPr>
              <w:t>1%</w:t>
            </w:r>
          </w:p>
        </w:tc>
      </w:tr>
      <w:tr w:rsidR="00B87A81">
        <w:trPr>
          <w:trHeight w:val="560"/>
        </w:trPr>
        <w:tc>
          <w:tcPr>
            <w:tcW w:w="712" w:type="pct"/>
            <w:vMerge/>
            <w:vAlign w:val="center"/>
          </w:tcPr>
          <w:p w:rsidR="00B87A81" w:rsidRDefault="00B87A81">
            <w:pPr>
              <w:ind w:firstLine="420"/>
              <w:jc w:val="center"/>
              <w:rPr>
                <w:rFonts w:ascii="仿宋_GB2312" w:eastAsia="仿宋_GB2312" w:hAnsi="仿宋" w:cs="仿宋"/>
                <w:bCs/>
                <w:sz w:val="21"/>
                <w:szCs w:val="21"/>
                <w:highlight w:val="yellow"/>
              </w:rPr>
            </w:pPr>
          </w:p>
        </w:tc>
        <w:tc>
          <w:tcPr>
            <w:tcW w:w="1287" w:type="pct"/>
            <w:vAlign w:val="center"/>
          </w:tcPr>
          <w:p w:rsidR="00B87A81" w:rsidRDefault="00763C37">
            <w:pPr>
              <w:snapToGrid w:val="0"/>
              <w:spacing w:line="240" w:lineRule="atLeast"/>
              <w:ind w:firstLineChars="0" w:firstLine="0"/>
              <w:jc w:val="center"/>
              <w:rPr>
                <w:rFonts w:ascii="仿宋_GB2312" w:eastAsia="仿宋_GB2312" w:hAnsi="仿宋" w:cs="宋体"/>
                <w:color w:val="000000" w:themeColor="text1"/>
                <w:sz w:val="21"/>
                <w:szCs w:val="21"/>
              </w:rPr>
            </w:pPr>
            <w:r>
              <w:rPr>
                <w:rFonts w:ascii="仿宋_GB2312" w:eastAsia="仿宋_GB2312" w:hAnsi="仿宋" w:hint="eastAsia"/>
                <w:color w:val="000000" w:themeColor="text1"/>
                <w:sz w:val="21"/>
                <w:szCs w:val="21"/>
              </w:rPr>
              <w:t>军训</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1</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30</w:t>
            </w:r>
          </w:p>
        </w:tc>
        <w:tc>
          <w:tcPr>
            <w:tcW w:w="1001" w:type="pct"/>
            <w:vAlign w:val="center"/>
          </w:tcPr>
          <w:p w:rsidR="00B87A81" w:rsidRDefault="00763C37">
            <w:pPr>
              <w:snapToGrid w:val="0"/>
              <w:spacing w:line="240" w:lineRule="atLeast"/>
              <w:ind w:firstLineChars="0" w:firstLine="0"/>
              <w:jc w:val="center"/>
              <w:rPr>
                <w:rFonts w:ascii="仿宋_GB2312" w:eastAsia="仿宋_GB2312" w:hAnsi="仿宋" w:cs="宋体"/>
                <w:color w:val="000000" w:themeColor="text1"/>
                <w:sz w:val="21"/>
                <w:szCs w:val="21"/>
              </w:rPr>
            </w:pPr>
            <w:r>
              <w:rPr>
                <w:rFonts w:ascii="仿宋_GB2312" w:eastAsia="仿宋_GB2312" w:hAnsi="仿宋" w:hint="eastAsia"/>
                <w:color w:val="000000" w:themeColor="text1"/>
                <w:sz w:val="21"/>
                <w:szCs w:val="21"/>
              </w:rPr>
              <w:t>1%</w:t>
            </w:r>
          </w:p>
        </w:tc>
      </w:tr>
      <w:tr w:rsidR="00B87A81">
        <w:trPr>
          <w:trHeight w:val="560"/>
        </w:trPr>
        <w:tc>
          <w:tcPr>
            <w:tcW w:w="712" w:type="pct"/>
            <w:vMerge/>
            <w:vAlign w:val="center"/>
          </w:tcPr>
          <w:p w:rsidR="00B87A81" w:rsidRDefault="00B87A81">
            <w:pPr>
              <w:ind w:firstLine="420"/>
              <w:jc w:val="center"/>
              <w:rPr>
                <w:rFonts w:ascii="仿宋_GB2312" w:eastAsia="仿宋_GB2312" w:hAnsi="仿宋" w:cs="仿宋"/>
                <w:bCs/>
                <w:sz w:val="21"/>
                <w:szCs w:val="21"/>
                <w:highlight w:val="yellow"/>
              </w:rPr>
            </w:pPr>
          </w:p>
        </w:tc>
        <w:tc>
          <w:tcPr>
            <w:tcW w:w="1287" w:type="pct"/>
            <w:vAlign w:val="center"/>
          </w:tcPr>
          <w:p w:rsidR="00B87A81" w:rsidRDefault="00763C37">
            <w:pPr>
              <w:snapToGrid w:val="0"/>
              <w:spacing w:line="240" w:lineRule="atLeast"/>
              <w:ind w:firstLineChars="0" w:firstLine="0"/>
              <w:jc w:val="center"/>
              <w:rPr>
                <w:rFonts w:ascii="仿宋_GB2312" w:eastAsia="仿宋_GB2312" w:hAnsi="仿宋" w:cs="宋体"/>
                <w:color w:val="000000" w:themeColor="text1"/>
                <w:sz w:val="21"/>
                <w:szCs w:val="21"/>
              </w:rPr>
            </w:pPr>
            <w:r>
              <w:rPr>
                <w:rFonts w:ascii="仿宋_GB2312" w:eastAsia="仿宋_GB2312" w:hAnsi="仿宋" w:hint="eastAsia"/>
                <w:color w:val="000000" w:themeColor="text1"/>
                <w:sz w:val="21"/>
                <w:szCs w:val="21"/>
              </w:rPr>
              <w:t>社会实践</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1</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30</w:t>
            </w:r>
          </w:p>
        </w:tc>
        <w:tc>
          <w:tcPr>
            <w:tcW w:w="1001" w:type="pct"/>
            <w:vAlign w:val="center"/>
          </w:tcPr>
          <w:p w:rsidR="00B87A81" w:rsidRDefault="00763C37">
            <w:pPr>
              <w:snapToGrid w:val="0"/>
              <w:spacing w:line="240" w:lineRule="atLeast"/>
              <w:ind w:firstLineChars="0" w:firstLine="0"/>
              <w:jc w:val="center"/>
              <w:rPr>
                <w:rFonts w:ascii="仿宋_GB2312" w:eastAsia="仿宋_GB2312" w:hAnsi="仿宋" w:cs="宋体"/>
                <w:color w:val="000000" w:themeColor="text1"/>
                <w:sz w:val="21"/>
                <w:szCs w:val="21"/>
              </w:rPr>
            </w:pPr>
            <w:r>
              <w:rPr>
                <w:rFonts w:ascii="仿宋_GB2312" w:eastAsia="仿宋_GB2312" w:hAnsi="仿宋" w:hint="eastAsia"/>
                <w:color w:val="000000" w:themeColor="text1"/>
                <w:sz w:val="21"/>
                <w:szCs w:val="21"/>
              </w:rPr>
              <w:t>1%</w:t>
            </w:r>
          </w:p>
        </w:tc>
      </w:tr>
      <w:tr w:rsidR="00B87A81">
        <w:trPr>
          <w:trHeight w:val="560"/>
        </w:trPr>
        <w:tc>
          <w:tcPr>
            <w:tcW w:w="712" w:type="pct"/>
            <w:vMerge/>
            <w:vAlign w:val="center"/>
          </w:tcPr>
          <w:p w:rsidR="00B87A81" w:rsidRDefault="00B87A81">
            <w:pPr>
              <w:ind w:firstLine="420"/>
              <w:jc w:val="center"/>
              <w:rPr>
                <w:rFonts w:ascii="仿宋_GB2312" w:eastAsia="仿宋_GB2312" w:hAnsi="仿宋" w:cs="仿宋"/>
                <w:bCs/>
                <w:sz w:val="21"/>
                <w:szCs w:val="21"/>
                <w:highlight w:val="yellow"/>
              </w:rPr>
            </w:pPr>
          </w:p>
        </w:tc>
        <w:tc>
          <w:tcPr>
            <w:tcW w:w="1287" w:type="pct"/>
            <w:vAlign w:val="center"/>
          </w:tcPr>
          <w:p w:rsidR="00B87A81" w:rsidRDefault="00763C37">
            <w:pPr>
              <w:snapToGrid w:val="0"/>
              <w:spacing w:line="240" w:lineRule="atLeast"/>
              <w:ind w:firstLineChars="0" w:firstLine="0"/>
              <w:jc w:val="center"/>
              <w:rPr>
                <w:rFonts w:ascii="仿宋_GB2312" w:eastAsia="仿宋_GB2312" w:hAnsi="仿宋" w:cs="宋体"/>
                <w:color w:val="000000" w:themeColor="text1"/>
                <w:sz w:val="21"/>
                <w:szCs w:val="21"/>
              </w:rPr>
            </w:pPr>
            <w:r>
              <w:rPr>
                <w:rFonts w:ascii="仿宋_GB2312" w:eastAsia="仿宋_GB2312" w:hAnsi="仿宋" w:hint="eastAsia"/>
                <w:color w:val="000000" w:themeColor="text1"/>
                <w:sz w:val="21"/>
                <w:szCs w:val="21"/>
              </w:rPr>
              <w:t>毕业教育</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1</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30</w:t>
            </w:r>
          </w:p>
        </w:tc>
        <w:tc>
          <w:tcPr>
            <w:tcW w:w="1001" w:type="pct"/>
            <w:vAlign w:val="center"/>
          </w:tcPr>
          <w:p w:rsidR="00B87A81" w:rsidRDefault="00763C37">
            <w:pPr>
              <w:snapToGrid w:val="0"/>
              <w:spacing w:line="240" w:lineRule="atLeast"/>
              <w:ind w:firstLineChars="0" w:firstLine="0"/>
              <w:jc w:val="center"/>
              <w:rPr>
                <w:rFonts w:ascii="仿宋_GB2312" w:eastAsia="仿宋_GB2312" w:hAnsi="仿宋" w:cs="宋体"/>
                <w:color w:val="000000" w:themeColor="text1"/>
                <w:sz w:val="21"/>
                <w:szCs w:val="21"/>
              </w:rPr>
            </w:pPr>
            <w:r>
              <w:rPr>
                <w:rFonts w:ascii="仿宋_GB2312" w:eastAsia="仿宋_GB2312" w:hAnsi="仿宋" w:hint="eastAsia"/>
                <w:color w:val="000000" w:themeColor="text1"/>
                <w:sz w:val="21"/>
                <w:szCs w:val="21"/>
              </w:rPr>
              <w:t>1%</w:t>
            </w:r>
          </w:p>
        </w:tc>
      </w:tr>
      <w:tr w:rsidR="00B87A81">
        <w:trPr>
          <w:trHeight w:val="560"/>
        </w:trPr>
        <w:tc>
          <w:tcPr>
            <w:tcW w:w="712" w:type="pct"/>
            <w:vMerge/>
            <w:vAlign w:val="center"/>
          </w:tcPr>
          <w:p w:rsidR="00B87A81" w:rsidRDefault="00B87A81">
            <w:pPr>
              <w:ind w:firstLine="420"/>
              <w:jc w:val="center"/>
              <w:rPr>
                <w:rFonts w:ascii="仿宋_GB2312" w:eastAsia="仿宋_GB2312" w:hAnsi="仿宋" w:cs="仿宋"/>
                <w:bCs/>
                <w:sz w:val="21"/>
                <w:szCs w:val="21"/>
                <w:highlight w:val="yellow"/>
              </w:rPr>
            </w:pPr>
          </w:p>
        </w:tc>
        <w:tc>
          <w:tcPr>
            <w:tcW w:w="1287" w:type="pct"/>
            <w:vAlign w:val="center"/>
          </w:tcPr>
          <w:p w:rsidR="00B87A81" w:rsidRDefault="00763C37">
            <w:pPr>
              <w:snapToGrid w:val="0"/>
              <w:spacing w:line="240" w:lineRule="atLeast"/>
              <w:ind w:firstLineChars="0" w:firstLine="0"/>
              <w:jc w:val="center"/>
              <w:rPr>
                <w:rFonts w:ascii="仿宋_GB2312" w:eastAsia="仿宋_GB2312" w:hAnsi="仿宋" w:cs="宋体"/>
                <w:color w:val="000000" w:themeColor="text1"/>
                <w:sz w:val="21"/>
                <w:szCs w:val="21"/>
              </w:rPr>
            </w:pPr>
            <w:r>
              <w:rPr>
                <w:rFonts w:ascii="仿宋_GB2312" w:eastAsia="仿宋_GB2312" w:hAnsi="仿宋" w:cs="宋体" w:hint="eastAsia"/>
                <w:color w:val="000000" w:themeColor="text1"/>
                <w:sz w:val="21"/>
                <w:szCs w:val="21"/>
              </w:rPr>
              <w:t>实习报告</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1</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30</w:t>
            </w:r>
          </w:p>
        </w:tc>
        <w:tc>
          <w:tcPr>
            <w:tcW w:w="1001" w:type="pct"/>
            <w:vAlign w:val="center"/>
          </w:tcPr>
          <w:p w:rsidR="00B87A81" w:rsidRDefault="00763C37">
            <w:pPr>
              <w:snapToGrid w:val="0"/>
              <w:spacing w:line="240" w:lineRule="atLeast"/>
              <w:ind w:firstLineChars="0" w:firstLine="0"/>
              <w:jc w:val="center"/>
              <w:rPr>
                <w:rFonts w:ascii="仿宋_GB2312" w:eastAsia="仿宋_GB2312" w:hAnsi="仿宋" w:cs="宋体"/>
                <w:color w:val="000000" w:themeColor="text1"/>
                <w:sz w:val="21"/>
                <w:szCs w:val="21"/>
              </w:rPr>
            </w:pPr>
            <w:r>
              <w:rPr>
                <w:rFonts w:ascii="仿宋_GB2312" w:eastAsia="仿宋_GB2312" w:hAnsi="仿宋" w:hint="eastAsia"/>
                <w:color w:val="000000" w:themeColor="text1"/>
                <w:sz w:val="21"/>
                <w:szCs w:val="21"/>
              </w:rPr>
              <w:t>1%</w:t>
            </w:r>
          </w:p>
        </w:tc>
      </w:tr>
      <w:tr w:rsidR="00B87A81">
        <w:trPr>
          <w:trHeight w:val="560"/>
        </w:trPr>
        <w:tc>
          <w:tcPr>
            <w:tcW w:w="712" w:type="pct"/>
            <w:vMerge/>
            <w:vAlign w:val="center"/>
          </w:tcPr>
          <w:p w:rsidR="00B87A81" w:rsidRDefault="00B87A81">
            <w:pPr>
              <w:ind w:firstLine="420"/>
              <w:jc w:val="center"/>
              <w:rPr>
                <w:rFonts w:ascii="仿宋_GB2312" w:eastAsia="仿宋_GB2312" w:hAnsi="仿宋" w:cs="仿宋"/>
                <w:bCs/>
                <w:sz w:val="21"/>
                <w:szCs w:val="21"/>
                <w:highlight w:val="yellow"/>
              </w:rPr>
            </w:pPr>
          </w:p>
        </w:tc>
        <w:tc>
          <w:tcPr>
            <w:tcW w:w="1287"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顶岗实习</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61</w:t>
            </w:r>
          </w:p>
        </w:tc>
        <w:tc>
          <w:tcPr>
            <w:tcW w:w="1000" w:type="pct"/>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1100</w:t>
            </w:r>
          </w:p>
        </w:tc>
        <w:tc>
          <w:tcPr>
            <w:tcW w:w="1001" w:type="pct"/>
            <w:vAlign w:val="center"/>
          </w:tcPr>
          <w:p w:rsidR="00B87A81" w:rsidRDefault="00763C37">
            <w:pPr>
              <w:snapToGrid w:val="0"/>
              <w:spacing w:line="240" w:lineRule="atLeast"/>
              <w:ind w:firstLineChars="0" w:firstLine="0"/>
              <w:jc w:val="center"/>
              <w:rPr>
                <w:rFonts w:ascii="仿宋_GB2312" w:eastAsia="仿宋_GB2312" w:hAnsi="仿宋" w:cs="宋体"/>
                <w:color w:val="000000" w:themeColor="text1"/>
                <w:sz w:val="21"/>
                <w:szCs w:val="21"/>
              </w:rPr>
            </w:pPr>
            <w:r>
              <w:rPr>
                <w:rFonts w:ascii="仿宋_GB2312" w:eastAsia="仿宋_GB2312" w:hAnsi="仿宋" w:hint="eastAsia"/>
                <w:color w:val="000000" w:themeColor="text1"/>
                <w:sz w:val="21"/>
                <w:szCs w:val="21"/>
              </w:rPr>
              <w:t>32%</w:t>
            </w:r>
          </w:p>
        </w:tc>
      </w:tr>
      <w:tr w:rsidR="00B87A81">
        <w:trPr>
          <w:trHeight w:val="560"/>
        </w:trPr>
        <w:tc>
          <w:tcPr>
            <w:tcW w:w="712" w:type="pct"/>
            <w:vMerge/>
            <w:vAlign w:val="center"/>
          </w:tcPr>
          <w:p w:rsidR="00B87A81" w:rsidRDefault="00B87A81">
            <w:pPr>
              <w:ind w:firstLine="420"/>
              <w:jc w:val="center"/>
              <w:rPr>
                <w:rFonts w:ascii="仿宋_GB2312" w:eastAsia="仿宋_GB2312" w:hAnsi="仿宋" w:cs="仿宋"/>
                <w:bCs/>
                <w:sz w:val="21"/>
                <w:szCs w:val="21"/>
                <w:highlight w:val="yellow"/>
              </w:rPr>
            </w:pPr>
          </w:p>
        </w:tc>
        <w:tc>
          <w:tcPr>
            <w:tcW w:w="1287" w:type="pct"/>
            <w:shd w:val="clear" w:color="auto" w:fill="F2F2F2" w:themeFill="background1" w:themeFillShade="F2"/>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小计</w:t>
            </w:r>
          </w:p>
        </w:tc>
        <w:tc>
          <w:tcPr>
            <w:tcW w:w="1000" w:type="pct"/>
            <w:shd w:val="clear" w:color="auto" w:fill="F2F2F2" w:themeFill="background1" w:themeFillShade="F2"/>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66</w:t>
            </w:r>
          </w:p>
        </w:tc>
        <w:tc>
          <w:tcPr>
            <w:tcW w:w="1000" w:type="pct"/>
            <w:shd w:val="clear" w:color="auto" w:fill="F2F2F2" w:themeFill="background1" w:themeFillShade="F2"/>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1250</w:t>
            </w:r>
          </w:p>
        </w:tc>
        <w:tc>
          <w:tcPr>
            <w:tcW w:w="1001" w:type="pct"/>
            <w:shd w:val="clear" w:color="auto" w:fill="F2F2F2" w:themeFill="background1" w:themeFillShade="F2"/>
            <w:vAlign w:val="center"/>
          </w:tcPr>
          <w:p w:rsidR="00B87A81" w:rsidRDefault="00763C37">
            <w:pPr>
              <w:snapToGrid w:val="0"/>
              <w:spacing w:line="240" w:lineRule="atLeast"/>
              <w:ind w:firstLineChars="0" w:firstLine="0"/>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36%</w:t>
            </w:r>
          </w:p>
        </w:tc>
      </w:tr>
      <w:tr w:rsidR="00B87A81">
        <w:trPr>
          <w:trHeight w:val="560"/>
        </w:trPr>
        <w:tc>
          <w:tcPr>
            <w:tcW w:w="1999" w:type="pct"/>
            <w:gridSpan w:val="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合计</w:t>
            </w:r>
          </w:p>
        </w:tc>
        <w:tc>
          <w:tcPr>
            <w:tcW w:w="1000" w:type="pct"/>
            <w:shd w:val="clear" w:color="auto" w:fill="F2F2F2" w:themeFill="background1" w:themeFillShade="F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18</w:t>
            </w:r>
            <w:r w:rsidR="0000398F">
              <w:rPr>
                <w:rFonts w:ascii="仿宋_GB2312" w:eastAsia="仿宋_GB2312" w:hAnsi="仿宋" w:cs="仿宋" w:hint="eastAsia"/>
                <w:color w:val="000000"/>
                <w:kern w:val="0"/>
                <w:sz w:val="21"/>
                <w:szCs w:val="21"/>
              </w:rPr>
              <w:t>6</w:t>
            </w:r>
          </w:p>
        </w:tc>
        <w:tc>
          <w:tcPr>
            <w:tcW w:w="1000" w:type="pct"/>
            <w:shd w:val="clear" w:color="auto" w:fill="F2F2F2" w:themeFill="background1" w:themeFillShade="F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34</w:t>
            </w:r>
            <w:r w:rsidR="0000398F">
              <w:rPr>
                <w:rFonts w:ascii="仿宋_GB2312" w:eastAsia="仿宋_GB2312" w:hAnsi="仿宋" w:cs="仿宋" w:hint="eastAsia"/>
                <w:color w:val="000000"/>
                <w:kern w:val="0"/>
                <w:sz w:val="21"/>
                <w:szCs w:val="21"/>
              </w:rPr>
              <w:t>10</w:t>
            </w:r>
          </w:p>
        </w:tc>
        <w:tc>
          <w:tcPr>
            <w:tcW w:w="1001" w:type="pct"/>
            <w:shd w:val="clear" w:color="auto" w:fill="F2F2F2" w:themeFill="background1" w:themeFillShade="F2"/>
            <w:vAlign w:val="center"/>
          </w:tcPr>
          <w:p w:rsidR="00B87A81" w:rsidRDefault="00763C37">
            <w:pPr>
              <w:widowControl/>
              <w:ind w:firstLineChars="0" w:firstLine="0"/>
              <w:jc w:val="center"/>
              <w:textAlignment w:val="center"/>
              <w:rPr>
                <w:rFonts w:ascii="仿宋_GB2312" w:eastAsia="仿宋_GB2312" w:hAnsi="仿宋" w:cs="仿宋"/>
                <w:bCs/>
                <w:sz w:val="21"/>
                <w:szCs w:val="21"/>
                <w:highlight w:val="yellow"/>
              </w:rPr>
            </w:pPr>
            <w:r>
              <w:rPr>
                <w:rFonts w:ascii="仿宋_GB2312" w:eastAsia="仿宋_GB2312" w:hAnsi="仿宋" w:cs="仿宋" w:hint="eastAsia"/>
                <w:color w:val="000000"/>
                <w:kern w:val="0"/>
                <w:sz w:val="21"/>
                <w:szCs w:val="21"/>
              </w:rPr>
              <w:t>100%</w:t>
            </w:r>
          </w:p>
        </w:tc>
      </w:tr>
    </w:tbl>
    <w:p w:rsidR="00B87A81" w:rsidRDefault="00763C37">
      <w:pPr>
        <w:ind w:firstLine="640"/>
        <w:rPr>
          <w:rFonts w:ascii="仿宋_GB2312" w:eastAsia="仿宋_GB2312" w:hAnsi="Calibri"/>
          <w:color w:val="000000" w:themeColor="text1"/>
        </w:rPr>
      </w:pPr>
      <w:r>
        <w:rPr>
          <w:rFonts w:ascii="仿宋_GB2312" w:eastAsia="仿宋_GB2312" w:hint="eastAsia"/>
          <w:color w:val="000000" w:themeColor="text1"/>
        </w:rPr>
        <w:t>其中，必修课（公共基础课、专业基础课、专业核心课）占比55%，选修课（公共选修课、专业限选课）占比11%，实训实践课（入学教育、军训、社会实践、毕业教育、顶岗实习）占比36%。</w:t>
      </w:r>
    </w:p>
    <w:p w:rsidR="00B87A81" w:rsidRDefault="00763C37">
      <w:pPr>
        <w:pStyle w:val="2"/>
        <w:adjustRightInd w:val="0"/>
        <w:snapToGrid w:val="0"/>
        <w:spacing w:line="520" w:lineRule="exact"/>
        <w:ind w:firstLineChars="0" w:firstLine="0"/>
        <w:rPr>
          <w:rFonts w:ascii="楷体_GB2312" w:eastAsia="楷体_GB2312" w:hAnsi="楷体"/>
          <w:bCs w:val="0"/>
        </w:rPr>
      </w:pPr>
      <w:r>
        <w:rPr>
          <w:rFonts w:ascii="楷体_GB2312" w:eastAsia="楷体_GB2312" w:hAnsi="楷体" w:hint="eastAsia"/>
          <w:bCs w:val="0"/>
        </w:rPr>
        <w:t>（二）教学进程</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
        <w:gridCol w:w="405"/>
        <w:gridCol w:w="518"/>
        <w:gridCol w:w="1882"/>
        <w:gridCol w:w="510"/>
        <w:gridCol w:w="705"/>
        <w:gridCol w:w="705"/>
        <w:gridCol w:w="705"/>
        <w:gridCol w:w="540"/>
        <w:gridCol w:w="540"/>
        <w:gridCol w:w="540"/>
        <w:gridCol w:w="540"/>
        <w:gridCol w:w="540"/>
        <w:gridCol w:w="544"/>
      </w:tblGrid>
      <w:tr w:rsidR="00B87A81">
        <w:trPr>
          <w:trHeight w:val="285"/>
        </w:trPr>
        <w:tc>
          <w:tcPr>
            <w:tcW w:w="791" w:type="dxa"/>
            <w:gridSpan w:val="2"/>
            <w:vMerge w:val="restart"/>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类别</w:t>
            </w:r>
          </w:p>
        </w:tc>
        <w:tc>
          <w:tcPr>
            <w:tcW w:w="518" w:type="dxa"/>
            <w:vMerge w:val="restart"/>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序号</w:t>
            </w:r>
          </w:p>
        </w:tc>
        <w:tc>
          <w:tcPr>
            <w:tcW w:w="1882" w:type="dxa"/>
            <w:vMerge w:val="restart"/>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课程名称</w:t>
            </w:r>
          </w:p>
        </w:tc>
        <w:tc>
          <w:tcPr>
            <w:tcW w:w="510" w:type="dxa"/>
            <w:vMerge w:val="restart"/>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学分</w:t>
            </w:r>
          </w:p>
        </w:tc>
        <w:tc>
          <w:tcPr>
            <w:tcW w:w="2115" w:type="dxa"/>
            <w:gridSpan w:val="3"/>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学时数分配</w:t>
            </w:r>
          </w:p>
        </w:tc>
        <w:tc>
          <w:tcPr>
            <w:tcW w:w="3244" w:type="dxa"/>
            <w:gridSpan w:val="6"/>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各学期周学时分配</w:t>
            </w:r>
          </w:p>
        </w:tc>
      </w:tr>
      <w:tr w:rsidR="00B87A81">
        <w:trPr>
          <w:trHeight w:val="285"/>
        </w:trPr>
        <w:tc>
          <w:tcPr>
            <w:tcW w:w="791" w:type="dxa"/>
            <w:gridSpan w:val="2"/>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1882"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0"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705"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理论</w:t>
            </w:r>
          </w:p>
        </w:tc>
        <w:tc>
          <w:tcPr>
            <w:tcW w:w="705"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实践</w:t>
            </w:r>
          </w:p>
        </w:tc>
        <w:tc>
          <w:tcPr>
            <w:tcW w:w="705"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合计</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一</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二</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三</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四</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五</w:t>
            </w:r>
          </w:p>
        </w:tc>
        <w:tc>
          <w:tcPr>
            <w:tcW w:w="544"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六</w:t>
            </w:r>
          </w:p>
        </w:tc>
      </w:tr>
      <w:tr w:rsidR="00B87A81">
        <w:trPr>
          <w:trHeight w:val="285"/>
        </w:trPr>
        <w:tc>
          <w:tcPr>
            <w:tcW w:w="791" w:type="dxa"/>
            <w:gridSpan w:val="2"/>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1882"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0"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2115" w:type="dxa"/>
            <w:gridSpan w:val="3"/>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教学周数</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20周</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20周</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20周</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20周</w:t>
            </w:r>
          </w:p>
        </w:tc>
        <w:tc>
          <w:tcPr>
            <w:tcW w:w="540" w:type="dxa"/>
            <w:shd w:val="clear" w:color="auto" w:fill="auto"/>
            <w:vAlign w:val="center"/>
          </w:tcPr>
          <w:p w:rsidR="00B87A81" w:rsidRDefault="00B87A81">
            <w:pPr>
              <w:widowControl/>
              <w:adjustRightInd w:val="0"/>
              <w:snapToGrid w:val="0"/>
              <w:spacing w:line="360" w:lineRule="exact"/>
              <w:ind w:firstLineChars="0" w:firstLine="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adjustRightInd w:val="0"/>
              <w:snapToGrid w:val="0"/>
              <w:spacing w:line="360" w:lineRule="exact"/>
              <w:ind w:firstLineChars="0" w:firstLine="0"/>
              <w:jc w:val="center"/>
              <w:rPr>
                <w:rFonts w:ascii="仿宋_GB2312" w:eastAsia="仿宋_GB2312" w:hAnsi="仿宋" w:cs="仿宋"/>
                <w:kern w:val="0"/>
                <w:sz w:val="21"/>
                <w:szCs w:val="21"/>
              </w:rPr>
            </w:pPr>
          </w:p>
        </w:tc>
      </w:tr>
      <w:tr w:rsidR="00B87A81">
        <w:trPr>
          <w:trHeight w:val="285"/>
        </w:trPr>
        <w:tc>
          <w:tcPr>
            <w:tcW w:w="791" w:type="dxa"/>
            <w:gridSpan w:val="2"/>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1882"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0"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2115" w:type="dxa"/>
            <w:gridSpan w:val="3"/>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实际上课周数</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18周</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18周</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18周</w:t>
            </w:r>
          </w:p>
        </w:tc>
        <w:tc>
          <w:tcPr>
            <w:tcW w:w="540" w:type="dxa"/>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18周</w:t>
            </w:r>
          </w:p>
        </w:tc>
        <w:tc>
          <w:tcPr>
            <w:tcW w:w="540" w:type="dxa"/>
            <w:shd w:val="clear" w:color="auto" w:fill="auto"/>
            <w:vAlign w:val="center"/>
          </w:tcPr>
          <w:p w:rsidR="00B87A81" w:rsidRDefault="00B87A81">
            <w:pPr>
              <w:widowControl/>
              <w:adjustRightInd w:val="0"/>
              <w:snapToGrid w:val="0"/>
              <w:spacing w:line="360" w:lineRule="exact"/>
              <w:ind w:firstLineChars="0" w:firstLine="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adjustRightInd w:val="0"/>
              <w:snapToGrid w:val="0"/>
              <w:spacing w:line="360" w:lineRule="exact"/>
              <w:ind w:firstLineChars="0" w:firstLine="0"/>
              <w:jc w:val="center"/>
              <w:rPr>
                <w:rFonts w:ascii="仿宋_GB2312" w:eastAsia="仿宋_GB2312" w:hAnsi="仿宋" w:cs="仿宋"/>
                <w:kern w:val="0"/>
                <w:sz w:val="21"/>
                <w:szCs w:val="21"/>
              </w:rPr>
            </w:pPr>
          </w:p>
        </w:tc>
      </w:tr>
      <w:tr w:rsidR="00B87A81">
        <w:trPr>
          <w:trHeight w:val="285"/>
        </w:trPr>
        <w:tc>
          <w:tcPr>
            <w:tcW w:w="386" w:type="dxa"/>
            <w:vMerge w:val="restart"/>
            <w:shd w:val="clear" w:color="auto" w:fill="auto"/>
            <w:vAlign w:val="center"/>
          </w:tcPr>
          <w:p w:rsidR="00B87A81" w:rsidRDefault="00B87A81">
            <w:pPr>
              <w:widowControl/>
              <w:adjustRightInd w:val="0"/>
              <w:snapToGrid w:val="0"/>
              <w:spacing w:line="360" w:lineRule="exact"/>
              <w:ind w:firstLineChars="0" w:firstLine="0"/>
              <w:jc w:val="center"/>
              <w:rPr>
                <w:rFonts w:ascii="仿宋_GB2312" w:eastAsia="仿宋_GB2312" w:hAnsi="仿宋" w:cs="仿宋"/>
                <w:kern w:val="0"/>
                <w:sz w:val="21"/>
                <w:szCs w:val="21"/>
              </w:rPr>
            </w:pPr>
          </w:p>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必修课</w:t>
            </w:r>
          </w:p>
        </w:tc>
        <w:tc>
          <w:tcPr>
            <w:tcW w:w="405" w:type="dxa"/>
            <w:vMerge w:val="restart"/>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公共基础课</w:t>
            </w:r>
          </w:p>
        </w:tc>
        <w:tc>
          <w:tcPr>
            <w:tcW w:w="518"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w:t>
            </w:r>
          </w:p>
        </w:tc>
        <w:tc>
          <w:tcPr>
            <w:tcW w:w="1882"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中国特色社会主义</w:t>
            </w:r>
          </w:p>
        </w:tc>
        <w:tc>
          <w:tcPr>
            <w:tcW w:w="510" w:type="dxa"/>
            <w:shd w:val="clear" w:color="auto" w:fill="auto"/>
            <w:vAlign w:val="center"/>
          </w:tcPr>
          <w:p w:rsidR="00B87A81" w:rsidRDefault="00763C37">
            <w:pPr>
              <w:widowControl/>
              <w:tabs>
                <w:tab w:val="center" w:pos="224"/>
              </w:tabs>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24</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1882"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心理健康与职业生涯</w:t>
            </w:r>
          </w:p>
        </w:tc>
        <w:tc>
          <w:tcPr>
            <w:tcW w:w="51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24</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w:t>
            </w:r>
          </w:p>
        </w:tc>
        <w:tc>
          <w:tcPr>
            <w:tcW w:w="1882"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哲学与人生</w:t>
            </w:r>
          </w:p>
        </w:tc>
        <w:tc>
          <w:tcPr>
            <w:tcW w:w="510" w:type="dxa"/>
            <w:shd w:val="clear" w:color="auto" w:fill="auto"/>
            <w:vAlign w:val="center"/>
          </w:tcPr>
          <w:p w:rsidR="00B87A81" w:rsidRDefault="00763C37">
            <w:pPr>
              <w:widowControl/>
              <w:tabs>
                <w:tab w:val="center" w:pos="255"/>
              </w:tabs>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24</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1882"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职业道德与法治</w:t>
            </w:r>
          </w:p>
        </w:tc>
        <w:tc>
          <w:tcPr>
            <w:tcW w:w="51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24</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5</w:t>
            </w:r>
          </w:p>
        </w:tc>
        <w:tc>
          <w:tcPr>
            <w:tcW w:w="1882"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历史（中国、世界）</w:t>
            </w:r>
          </w:p>
        </w:tc>
        <w:tc>
          <w:tcPr>
            <w:tcW w:w="51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48</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24</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72</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6</w:t>
            </w:r>
          </w:p>
        </w:tc>
        <w:tc>
          <w:tcPr>
            <w:tcW w:w="1882" w:type="dxa"/>
            <w:shd w:val="clear" w:color="auto" w:fill="auto"/>
            <w:noWrap/>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艺术</w:t>
            </w:r>
          </w:p>
        </w:tc>
        <w:tc>
          <w:tcPr>
            <w:tcW w:w="51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18</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18</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7</w:t>
            </w:r>
          </w:p>
        </w:tc>
        <w:tc>
          <w:tcPr>
            <w:tcW w:w="1882" w:type="dxa"/>
            <w:shd w:val="clear" w:color="auto" w:fill="auto"/>
            <w:noWrap/>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信息技术</w:t>
            </w:r>
          </w:p>
        </w:tc>
        <w:tc>
          <w:tcPr>
            <w:tcW w:w="51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6</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72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108</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8</w:t>
            </w:r>
          </w:p>
        </w:tc>
        <w:tc>
          <w:tcPr>
            <w:tcW w:w="1882"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体育</w:t>
            </w:r>
          </w:p>
        </w:tc>
        <w:tc>
          <w:tcPr>
            <w:tcW w:w="51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8</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8</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136</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144</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9</w:t>
            </w:r>
          </w:p>
        </w:tc>
        <w:tc>
          <w:tcPr>
            <w:tcW w:w="1882"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语文1、2</w:t>
            </w:r>
          </w:p>
        </w:tc>
        <w:tc>
          <w:tcPr>
            <w:tcW w:w="51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11</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138</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60</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198</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10</w:t>
            </w:r>
          </w:p>
        </w:tc>
        <w:tc>
          <w:tcPr>
            <w:tcW w:w="1882"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数学1、2</w:t>
            </w:r>
          </w:p>
        </w:tc>
        <w:tc>
          <w:tcPr>
            <w:tcW w:w="51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8</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112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144</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11</w:t>
            </w:r>
          </w:p>
        </w:tc>
        <w:tc>
          <w:tcPr>
            <w:tcW w:w="1882"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英语1、2</w:t>
            </w:r>
          </w:p>
        </w:tc>
        <w:tc>
          <w:tcPr>
            <w:tcW w:w="51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8</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112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32</w:t>
            </w:r>
          </w:p>
        </w:tc>
        <w:tc>
          <w:tcPr>
            <w:tcW w:w="705"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144</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adjustRightInd w:val="0"/>
              <w:snapToGrid w:val="0"/>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2400" w:type="dxa"/>
            <w:gridSpan w:val="2"/>
            <w:shd w:val="clear" w:color="auto" w:fill="F2F2F2" w:themeFill="background1" w:themeFillShade="F2"/>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公共基础课小计</w:t>
            </w:r>
          </w:p>
        </w:tc>
        <w:tc>
          <w:tcPr>
            <w:tcW w:w="510" w:type="dxa"/>
            <w:shd w:val="clear" w:color="auto" w:fill="F2F2F2" w:themeFill="background1" w:themeFillShade="F2"/>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55</w:t>
            </w:r>
          </w:p>
        </w:tc>
        <w:tc>
          <w:tcPr>
            <w:tcW w:w="705" w:type="dxa"/>
            <w:shd w:val="clear" w:color="auto" w:fill="F2F2F2" w:themeFill="background1" w:themeFillShade="F2"/>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568</w:t>
            </w:r>
          </w:p>
        </w:tc>
        <w:tc>
          <w:tcPr>
            <w:tcW w:w="705" w:type="dxa"/>
            <w:shd w:val="clear" w:color="auto" w:fill="F2F2F2" w:themeFill="background1" w:themeFillShade="F2"/>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422</w:t>
            </w:r>
          </w:p>
        </w:tc>
        <w:tc>
          <w:tcPr>
            <w:tcW w:w="705" w:type="dxa"/>
            <w:shd w:val="clear" w:color="auto" w:fill="F2F2F2" w:themeFill="background1" w:themeFillShade="F2"/>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990</w:t>
            </w:r>
          </w:p>
        </w:tc>
        <w:tc>
          <w:tcPr>
            <w:tcW w:w="540" w:type="dxa"/>
            <w:shd w:val="clear" w:color="auto" w:fill="F2F2F2" w:themeFill="background1" w:themeFillShade="F2"/>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14</w:t>
            </w:r>
          </w:p>
        </w:tc>
        <w:tc>
          <w:tcPr>
            <w:tcW w:w="540" w:type="dxa"/>
            <w:shd w:val="clear" w:color="auto" w:fill="F2F2F2" w:themeFill="background1" w:themeFillShade="F2"/>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14</w:t>
            </w:r>
          </w:p>
        </w:tc>
        <w:tc>
          <w:tcPr>
            <w:tcW w:w="540" w:type="dxa"/>
            <w:shd w:val="clear" w:color="auto" w:fill="F2F2F2" w:themeFill="background1" w:themeFillShade="F2"/>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14</w:t>
            </w:r>
          </w:p>
        </w:tc>
        <w:tc>
          <w:tcPr>
            <w:tcW w:w="540" w:type="dxa"/>
            <w:shd w:val="clear" w:color="auto" w:fill="F2F2F2" w:themeFill="background1" w:themeFillShade="F2"/>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13</w:t>
            </w:r>
          </w:p>
        </w:tc>
        <w:tc>
          <w:tcPr>
            <w:tcW w:w="540" w:type="dxa"/>
            <w:shd w:val="clear" w:color="auto" w:fill="F2F2F2" w:themeFill="background1" w:themeFillShade="F2"/>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0</w:t>
            </w:r>
          </w:p>
        </w:tc>
        <w:tc>
          <w:tcPr>
            <w:tcW w:w="544" w:type="dxa"/>
            <w:shd w:val="clear" w:color="auto" w:fill="F2F2F2" w:themeFill="background1" w:themeFillShade="F2"/>
            <w:vAlign w:val="center"/>
          </w:tcPr>
          <w:p w:rsidR="00B87A81" w:rsidRDefault="00763C37">
            <w:pPr>
              <w:widowControl/>
              <w:adjustRightInd w:val="0"/>
              <w:snapToGrid w:val="0"/>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0</w:t>
            </w:r>
          </w:p>
        </w:tc>
      </w:tr>
      <w:tr w:rsidR="00B87A81">
        <w:trPr>
          <w:trHeight w:val="540"/>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restart"/>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专业基础课</w:t>
            </w:r>
          </w:p>
        </w:tc>
        <w:tc>
          <w:tcPr>
            <w:tcW w:w="518" w:type="dxa"/>
            <w:shd w:val="clear" w:color="auto" w:fill="auto"/>
            <w:noWrap/>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1</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城市轨道交通客运组织</w:t>
            </w:r>
          </w:p>
        </w:tc>
        <w:tc>
          <w:tcPr>
            <w:tcW w:w="510" w:type="dxa"/>
            <w:shd w:val="clear" w:color="auto" w:fill="auto"/>
            <w:vAlign w:val="center"/>
          </w:tcPr>
          <w:p w:rsidR="00B87A81" w:rsidRDefault="00763C37">
            <w:pPr>
              <w:widowControl/>
              <w:tabs>
                <w:tab w:val="center" w:pos="147"/>
              </w:tabs>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24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48</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宋体" w:hint="eastAsia"/>
                <w:color w:val="000000"/>
                <w:kern w:val="0"/>
                <w:sz w:val="21"/>
                <w:szCs w:val="21"/>
              </w:rPr>
              <w:t>72</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4</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540"/>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noWrap/>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2</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普通话训练</w:t>
            </w:r>
          </w:p>
        </w:tc>
        <w:tc>
          <w:tcPr>
            <w:tcW w:w="510" w:type="dxa"/>
            <w:shd w:val="clear" w:color="auto" w:fill="auto"/>
            <w:vAlign w:val="center"/>
          </w:tcPr>
          <w:p w:rsidR="00B87A81" w:rsidRDefault="00763C37">
            <w:pPr>
              <w:widowControl/>
              <w:tabs>
                <w:tab w:val="center" w:pos="147"/>
              </w:tabs>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4</w:t>
            </w:r>
          </w:p>
        </w:tc>
        <w:tc>
          <w:tcPr>
            <w:tcW w:w="705" w:type="dxa"/>
            <w:shd w:val="clear" w:color="auto" w:fill="auto"/>
            <w:vAlign w:val="center"/>
          </w:tcPr>
          <w:p w:rsidR="00B87A81" w:rsidRDefault="004938E4">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12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60</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宋体" w:hint="eastAsia"/>
                <w:color w:val="000000"/>
                <w:kern w:val="0"/>
                <w:sz w:val="21"/>
                <w:szCs w:val="21"/>
              </w:rPr>
              <w:t>72</w:t>
            </w: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2</w:t>
            </w: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2</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noWrap/>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3</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形体训练</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22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50</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宋体" w:hint="eastAsia"/>
                <w:color w:val="000000"/>
                <w:kern w:val="0"/>
                <w:sz w:val="21"/>
                <w:szCs w:val="21"/>
              </w:rPr>
              <w:t>72</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4</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noWrap/>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4</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城市轨道交通概论</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4</w:t>
            </w:r>
          </w:p>
        </w:tc>
        <w:tc>
          <w:tcPr>
            <w:tcW w:w="705" w:type="dxa"/>
            <w:shd w:val="clear" w:color="auto" w:fill="auto"/>
            <w:vAlign w:val="center"/>
          </w:tcPr>
          <w:p w:rsidR="00B87A81" w:rsidRDefault="000C354A">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36</w:t>
            </w:r>
          </w:p>
        </w:tc>
        <w:tc>
          <w:tcPr>
            <w:tcW w:w="705" w:type="dxa"/>
            <w:shd w:val="clear" w:color="auto" w:fill="auto"/>
            <w:vAlign w:val="center"/>
          </w:tcPr>
          <w:p w:rsidR="00B87A81" w:rsidRDefault="000C354A">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36</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宋体" w:hint="eastAsia"/>
                <w:color w:val="000000"/>
                <w:kern w:val="0"/>
                <w:sz w:val="21"/>
                <w:szCs w:val="21"/>
              </w:rPr>
              <w:t>72</w:t>
            </w: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4</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noWrap/>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5</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城市轨道交通运营管理规章制度</w:t>
            </w:r>
          </w:p>
        </w:tc>
        <w:tc>
          <w:tcPr>
            <w:tcW w:w="510" w:type="dxa"/>
            <w:shd w:val="clear" w:color="auto" w:fill="auto"/>
            <w:vAlign w:val="center"/>
          </w:tcPr>
          <w:p w:rsidR="00B87A81" w:rsidRDefault="00AF57C0">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3</w:t>
            </w:r>
          </w:p>
        </w:tc>
        <w:tc>
          <w:tcPr>
            <w:tcW w:w="705" w:type="dxa"/>
            <w:shd w:val="clear" w:color="auto" w:fill="auto"/>
            <w:vAlign w:val="center"/>
          </w:tcPr>
          <w:p w:rsidR="00B87A81" w:rsidRDefault="00D65A2B">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3</w:t>
            </w:r>
            <w:r w:rsidR="00AF57C0">
              <w:rPr>
                <w:rFonts w:ascii="仿宋_GB2312" w:eastAsia="仿宋_GB2312" w:hAnsi="仿宋" w:cs="仿宋" w:hint="eastAsia"/>
                <w:color w:val="000000"/>
                <w:kern w:val="0"/>
                <w:sz w:val="21"/>
                <w:szCs w:val="21"/>
              </w:rPr>
              <w:t>4</w:t>
            </w:r>
          </w:p>
        </w:tc>
        <w:tc>
          <w:tcPr>
            <w:tcW w:w="705" w:type="dxa"/>
            <w:shd w:val="clear" w:color="auto" w:fill="auto"/>
            <w:vAlign w:val="center"/>
          </w:tcPr>
          <w:p w:rsidR="00B87A81" w:rsidRDefault="00AF57C0">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20</w:t>
            </w:r>
          </w:p>
        </w:tc>
        <w:tc>
          <w:tcPr>
            <w:tcW w:w="705" w:type="dxa"/>
            <w:shd w:val="clear" w:color="auto" w:fill="auto"/>
            <w:vAlign w:val="center"/>
          </w:tcPr>
          <w:p w:rsidR="00B87A81" w:rsidRDefault="00AF57C0">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宋体" w:hint="eastAsia"/>
                <w:color w:val="000000"/>
                <w:kern w:val="0"/>
                <w:sz w:val="21"/>
                <w:szCs w:val="21"/>
              </w:rPr>
              <w:t>54</w:t>
            </w:r>
          </w:p>
        </w:tc>
        <w:tc>
          <w:tcPr>
            <w:tcW w:w="540" w:type="dxa"/>
            <w:shd w:val="clear" w:color="auto" w:fill="auto"/>
            <w:vAlign w:val="center"/>
          </w:tcPr>
          <w:p w:rsidR="00B87A81" w:rsidRDefault="00AF57C0">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color w:val="000000"/>
                <w:kern w:val="0"/>
                <w:sz w:val="21"/>
                <w:szCs w:val="21"/>
              </w:rPr>
              <w:t>3</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noWrap/>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仿宋" w:hint="eastAsia"/>
                <w:color w:val="000000"/>
                <w:kern w:val="0"/>
                <w:sz w:val="21"/>
                <w:szCs w:val="21"/>
              </w:rPr>
              <w:t>6</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highlight w:val="yellow"/>
              </w:rPr>
            </w:pPr>
            <w:r>
              <w:rPr>
                <w:rFonts w:ascii="仿宋_GB2312" w:eastAsia="仿宋_GB2312" w:hAnsi="仿宋" w:cs="仿宋" w:hint="eastAsia"/>
                <w:color w:val="000000"/>
                <w:kern w:val="0"/>
                <w:sz w:val="21"/>
                <w:szCs w:val="21"/>
              </w:rPr>
              <w:t>形象设计</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仿宋" w:hint="eastAsia"/>
                <w:color w:val="000000"/>
                <w:kern w:val="0"/>
                <w:sz w:val="21"/>
                <w:szCs w:val="21"/>
              </w:rPr>
              <w:t>2</w:t>
            </w:r>
          </w:p>
        </w:tc>
        <w:tc>
          <w:tcPr>
            <w:tcW w:w="705" w:type="dxa"/>
            <w:shd w:val="clear" w:color="auto" w:fill="auto"/>
            <w:vAlign w:val="center"/>
          </w:tcPr>
          <w:p w:rsidR="00B87A81" w:rsidRDefault="00D65A2B">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仿宋" w:hint="eastAsia"/>
                <w:color w:val="000000"/>
                <w:kern w:val="0"/>
                <w:sz w:val="21"/>
                <w:szCs w:val="21"/>
              </w:rPr>
              <w:t>12</w:t>
            </w:r>
          </w:p>
        </w:tc>
        <w:tc>
          <w:tcPr>
            <w:tcW w:w="705" w:type="dxa"/>
            <w:shd w:val="clear" w:color="auto" w:fill="auto"/>
            <w:vAlign w:val="center"/>
          </w:tcPr>
          <w:p w:rsidR="00B87A81" w:rsidRDefault="00D65A2B">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仿宋" w:hint="eastAsia"/>
                <w:color w:val="000000"/>
                <w:kern w:val="0"/>
                <w:sz w:val="21"/>
                <w:szCs w:val="21"/>
              </w:rPr>
              <w:t>24</w:t>
            </w:r>
          </w:p>
        </w:tc>
        <w:tc>
          <w:tcPr>
            <w:tcW w:w="705" w:type="dxa"/>
            <w:shd w:val="clear" w:color="auto" w:fill="auto"/>
            <w:vAlign w:val="center"/>
          </w:tcPr>
          <w:p w:rsidR="00B87A81" w:rsidRDefault="00D65A2B">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宋体" w:hint="eastAsia"/>
                <w:color w:val="000000"/>
                <w:kern w:val="0"/>
                <w:sz w:val="21"/>
                <w:szCs w:val="21"/>
              </w:rPr>
              <w:t>36</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highlight w:val="yellow"/>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highlight w:val="yellow"/>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highlight w:val="yellow"/>
              </w:rPr>
            </w:pPr>
          </w:p>
        </w:tc>
        <w:tc>
          <w:tcPr>
            <w:tcW w:w="540" w:type="dxa"/>
            <w:shd w:val="clear" w:color="auto" w:fill="auto"/>
            <w:vAlign w:val="center"/>
          </w:tcPr>
          <w:p w:rsidR="00B87A81" w:rsidRDefault="00D65A2B">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仿宋" w:hint="eastAsia"/>
                <w:color w:val="000000"/>
                <w:kern w:val="0"/>
                <w:sz w:val="21"/>
                <w:szCs w:val="21"/>
              </w:rPr>
              <w:t>2</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highlight w:val="yellow"/>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highlight w:val="yellow"/>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2400" w:type="dxa"/>
            <w:gridSpan w:val="2"/>
            <w:shd w:val="clear" w:color="auto" w:fill="F2F2F2" w:themeFill="background1" w:themeFillShade="F2"/>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highlight w:val="yellow"/>
              </w:rPr>
            </w:pPr>
            <w:r>
              <w:rPr>
                <w:rFonts w:ascii="仿宋_GB2312" w:eastAsia="仿宋_GB2312" w:hAnsi="仿宋" w:cs="仿宋" w:hint="eastAsia"/>
                <w:b/>
                <w:color w:val="000000"/>
                <w:kern w:val="0"/>
                <w:sz w:val="21"/>
                <w:szCs w:val="21"/>
              </w:rPr>
              <w:t>专业基础课小计</w:t>
            </w:r>
          </w:p>
        </w:tc>
        <w:tc>
          <w:tcPr>
            <w:tcW w:w="51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宋体" w:hint="eastAsia"/>
                <w:b/>
                <w:color w:val="000000"/>
                <w:kern w:val="0"/>
                <w:sz w:val="21"/>
                <w:szCs w:val="21"/>
              </w:rPr>
              <w:t>2</w:t>
            </w:r>
            <w:r w:rsidR="00AF57C0">
              <w:rPr>
                <w:rFonts w:ascii="仿宋_GB2312" w:eastAsia="仿宋_GB2312" w:hAnsi="仿宋" w:cs="宋体" w:hint="eastAsia"/>
                <w:b/>
                <w:color w:val="000000"/>
                <w:kern w:val="0"/>
                <w:sz w:val="21"/>
                <w:szCs w:val="21"/>
              </w:rPr>
              <w:t>1</w:t>
            </w:r>
          </w:p>
        </w:tc>
        <w:tc>
          <w:tcPr>
            <w:tcW w:w="705"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宋体" w:hint="eastAsia"/>
                <w:b/>
                <w:color w:val="000000"/>
                <w:kern w:val="0"/>
                <w:sz w:val="21"/>
                <w:szCs w:val="21"/>
              </w:rPr>
              <w:t>1</w:t>
            </w:r>
            <w:r w:rsidR="000C354A">
              <w:rPr>
                <w:rFonts w:ascii="仿宋_GB2312" w:eastAsia="仿宋_GB2312" w:hAnsi="仿宋" w:cs="宋体" w:hint="eastAsia"/>
                <w:b/>
                <w:color w:val="000000"/>
                <w:kern w:val="0"/>
                <w:sz w:val="21"/>
                <w:szCs w:val="21"/>
              </w:rPr>
              <w:t>4</w:t>
            </w:r>
            <w:r w:rsidR="00AF57C0">
              <w:rPr>
                <w:rFonts w:ascii="仿宋_GB2312" w:eastAsia="仿宋_GB2312" w:hAnsi="仿宋" w:cs="宋体" w:hint="eastAsia"/>
                <w:b/>
                <w:color w:val="000000"/>
                <w:kern w:val="0"/>
                <w:sz w:val="21"/>
                <w:szCs w:val="21"/>
              </w:rPr>
              <w:t>0</w:t>
            </w:r>
          </w:p>
        </w:tc>
        <w:tc>
          <w:tcPr>
            <w:tcW w:w="705"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宋体" w:hint="eastAsia"/>
                <w:b/>
                <w:color w:val="000000"/>
                <w:kern w:val="0"/>
                <w:sz w:val="21"/>
                <w:szCs w:val="21"/>
              </w:rPr>
              <w:t>2</w:t>
            </w:r>
            <w:r w:rsidR="00AF57C0">
              <w:rPr>
                <w:rFonts w:ascii="仿宋_GB2312" w:eastAsia="仿宋_GB2312" w:hAnsi="仿宋" w:cs="宋体" w:hint="eastAsia"/>
                <w:b/>
                <w:color w:val="000000"/>
                <w:kern w:val="0"/>
                <w:sz w:val="21"/>
                <w:szCs w:val="21"/>
              </w:rPr>
              <w:t>38</w:t>
            </w:r>
          </w:p>
        </w:tc>
        <w:tc>
          <w:tcPr>
            <w:tcW w:w="705" w:type="dxa"/>
            <w:shd w:val="clear" w:color="auto" w:fill="F2F2F2" w:themeFill="background1" w:themeFillShade="F2"/>
            <w:vAlign w:val="center"/>
          </w:tcPr>
          <w:p w:rsidR="00B87A81" w:rsidRDefault="000C354A">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宋体" w:hint="eastAsia"/>
                <w:b/>
                <w:color w:val="000000"/>
                <w:kern w:val="0"/>
                <w:sz w:val="21"/>
                <w:szCs w:val="21"/>
              </w:rPr>
              <w:t>3</w:t>
            </w:r>
            <w:r w:rsidR="00AF57C0">
              <w:rPr>
                <w:rFonts w:ascii="仿宋_GB2312" w:eastAsia="仿宋_GB2312" w:hAnsi="仿宋" w:cs="宋体" w:hint="eastAsia"/>
                <w:b/>
                <w:color w:val="000000"/>
                <w:kern w:val="0"/>
                <w:sz w:val="21"/>
                <w:szCs w:val="21"/>
              </w:rPr>
              <w:t>78</w:t>
            </w:r>
          </w:p>
        </w:tc>
        <w:tc>
          <w:tcPr>
            <w:tcW w:w="540" w:type="dxa"/>
            <w:shd w:val="clear" w:color="auto" w:fill="F2F2F2" w:themeFill="background1" w:themeFillShade="F2"/>
            <w:vAlign w:val="center"/>
          </w:tcPr>
          <w:p w:rsidR="00B87A81" w:rsidRDefault="00AF57C0">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宋体" w:hint="eastAsia"/>
                <w:b/>
                <w:color w:val="000000"/>
                <w:kern w:val="0"/>
                <w:sz w:val="21"/>
                <w:szCs w:val="21"/>
              </w:rPr>
              <w:t>9</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宋体" w:hint="eastAsia"/>
                <w:b/>
                <w:color w:val="000000"/>
                <w:kern w:val="0"/>
                <w:sz w:val="21"/>
                <w:szCs w:val="21"/>
              </w:rPr>
              <w:t>6</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宋体" w:hint="eastAsia"/>
                <w:b/>
                <w:color w:val="000000"/>
                <w:kern w:val="0"/>
                <w:sz w:val="21"/>
                <w:szCs w:val="21"/>
              </w:rPr>
              <w:t>4</w:t>
            </w:r>
          </w:p>
        </w:tc>
        <w:tc>
          <w:tcPr>
            <w:tcW w:w="540" w:type="dxa"/>
            <w:shd w:val="clear" w:color="auto" w:fill="F2F2F2" w:themeFill="background1" w:themeFillShade="F2"/>
            <w:vAlign w:val="center"/>
          </w:tcPr>
          <w:p w:rsidR="00B87A81" w:rsidRDefault="00D65A2B">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宋体" w:hint="eastAsia"/>
                <w:b/>
                <w:color w:val="000000"/>
                <w:kern w:val="0"/>
                <w:sz w:val="21"/>
                <w:szCs w:val="21"/>
              </w:rPr>
              <w:t>2</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宋体" w:hint="eastAsia"/>
                <w:b/>
                <w:color w:val="000000"/>
                <w:kern w:val="0"/>
                <w:sz w:val="21"/>
                <w:szCs w:val="21"/>
              </w:rPr>
              <w:t>0</w:t>
            </w:r>
          </w:p>
        </w:tc>
        <w:tc>
          <w:tcPr>
            <w:tcW w:w="544"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highlight w:val="yellow"/>
              </w:rPr>
            </w:pPr>
            <w:r>
              <w:rPr>
                <w:rFonts w:ascii="仿宋_GB2312" w:eastAsia="仿宋_GB2312" w:hAnsi="仿宋" w:cs="宋体" w:hint="eastAsia"/>
                <w:b/>
                <w:color w:val="000000"/>
                <w:kern w:val="0"/>
                <w:sz w:val="21"/>
                <w:szCs w:val="21"/>
              </w:rPr>
              <w:t>0</w:t>
            </w: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城市轨道交通服务礼仪</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60</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72</w:t>
            </w: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540" w:type="dxa"/>
            <w:shd w:val="clear" w:color="auto" w:fill="auto"/>
            <w:noWrap/>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tabs>
                <w:tab w:val="center" w:pos="151"/>
              </w:tabs>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城市轨道交通运营安全与应急处理</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50</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72</w:t>
            </w: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城市轨道交通运营安检服务</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18</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18</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spacing w:line="360" w:lineRule="exact"/>
              <w:ind w:firstLine="420"/>
              <w:jc w:val="left"/>
              <w:rPr>
                <w:rFonts w:ascii="仿宋_GB2312" w:eastAsia="仿宋_GB2312" w:hAnsi="仿宋" w:cs="仿宋"/>
                <w:kern w:val="0"/>
                <w:sz w:val="21"/>
                <w:szCs w:val="21"/>
              </w:rPr>
            </w:pPr>
          </w:p>
        </w:tc>
        <w:tc>
          <w:tcPr>
            <w:tcW w:w="544" w:type="dxa"/>
            <w:shd w:val="clear" w:color="auto" w:fill="auto"/>
            <w:vAlign w:val="center"/>
          </w:tcPr>
          <w:p w:rsidR="00B87A81" w:rsidRDefault="00B87A81">
            <w:pPr>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城市轨道交通票务管理</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50</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72</w:t>
            </w: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noWrap/>
            <w:vAlign w:val="center"/>
          </w:tcPr>
          <w:p w:rsidR="00B87A81" w:rsidRDefault="00B87A81">
            <w:pPr>
              <w:spacing w:line="360" w:lineRule="exact"/>
              <w:ind w:firstLine="420"/>
              <w:jc w:val="left"/>
              <w:rPr>
                <w:rFonts w:ascii="仿宋_GB2312" w:eastAsia="仿宋_GB2312" w:hAnsi="仿宋" w:cs="仿宋"/>
                <w:kern w:val="0"/>
                <w:sz w:val="21"/>
                <w:szCs w:val="21"/>
              </w:rPr>
            </w:pPr>
          </w:p>
        </w:tc>
        <w:tc>
          <w:tcPr>
            <w:tcW w:w="544" w:type="dxa"/>
            <w:shd w:val="clear" w:color="auto" w:fill="auto"/>
            <w:noWrap/>
            <w:vAlign w:val="center"/>
          </w:tcPr>
          <w:p w:rsidR="00B87A81" w:rsidRDefault="00B87A81">
            <w:pPr>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5</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城市轨道交通客运服务</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50</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72</w:t>
            </w: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noWrap/>
            <w:vAlign w:val="center"/>
          </w:tcPr>
          <w:p w:rsidR="00B87A81" w:rsidRDefault="00B87A81">
            <w:pPr>
              <w:spacing w:line="360" w:lineRule="exact"/>
              <w:ind w:firstLine="420"/>
              <w:jc w:val="left"/>
              <w:rPr>
                <w:rFonts w:ascii="仿宋_GB2312" w:eastAsia="仿宋_GB2312" w:hAnsi="仿宋" w:cs="仿宋"/>
                <w:kern w:val="0"/>
                <w:sz w:val="21"/>
                <w:szCs w:val="21"/>
              </w:rPr>
            </w:pPr>
          </w:p>
        </w:tc>
        <w:tc>
          <w:tcPr>
            <w:tcW w:w="544" w:type="dxa"/>
            <w:shd w:val="clear" w:color="auto" w:fill="auto"/>
            <w:noWrap/>
            <w:vAlign w:val="center"/>
          </w:tcPr>
          <w:p w:rsidR="00B87A81" w:rsidRDefault="00B87A81">
            <w:pPr>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6</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城市轨道交通行车组织</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50</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72</w:t>
            </w: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540" w:type="dxa"/>
            <w:shd w:val="clear" w:color="auto" w:fill="auto"/>
            <w:noWrap/>
            <w:vAlign w:val="center"/>
          </w:tcPr>
          <w:p w:rsidR="00B87A81" w:rsidRDefault="00B87A81">
            <w:pPr>
              <w:spacing w:line="360" w:lineRule="exact"/>
              <w:ind w:firstLine="420"/>
              <w:jc w:val="left"/>
              <w:rPr>
                <w:rFonts w:ascii="仿宋_GB2312" w:eastAsia="仿宋_GB2312" w:hAnsi="仿宋" w:cs="仿宋"/>
                <w:kern w:val="0"/>
                <w:sz w:val="21"/>
                <w:szCs w:val="21"/>
              </w:rPr>
            </w:pPr>
          </w:p>
        </w:tc>
        <w:tc>
          <w:tcPr>
            <w:tcW w:w="544" w:type="dxa"/>
            <w:shd w:val="clear" w:color="auto" w:fill="auto"/>
            <w:noWrap/>
            <w:vAlign w:val="center"/>
          </w:tcPr>
          <w:p w:rsidR="00B87A81" w:rsidRDefault="00B87A81">
            <w:pPr>
              <w:spacing w:line="360" w:lineRule="exact"/>
              <w:ind w:firstLine="420"/>
              <w:jc w:val="left"/>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2400" w:type="dxa"/>
            <w:gridSpan w:val="2"/>
            <w:shd w:val="clear" w:color="auto" w:fill="F2F2F2" w:themeFill="background1" w:themeFillShade="F2"/>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专业核心课小计</w:t>
            </w:r>
          </w:p>
        </w:tc>
        <w:tc>
          <w:tcPr>
            <w:tcW w:w="51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22</w:t>
            </w:r>
          </w:p>
        </w:tc>
        <w:tc>
          <w:tcPr>
            <w:tcW w:w="705"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118</w:t>
            </w:r>
          </w:p>
        </w:tc>
        <w:tc>
          <w:tcPr>
            <w:tcW w:w="705"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278</w:t>
            </w:r>
          </w:p>
        </w:tc>
        <w:tc>
          <w:tcPr>
            <w:tcW w:w="705"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396</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4</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6</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8</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4</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0</w:t>
            </w:r>
          </w:p>
        </w:tc>
        <w:tc>
          <w:tcPr>
            <w:tcW w:w="544"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0</w:t>
            </w: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restart"/>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实训实践课</w:t>
            </w:r>
          </w:p>
        </w:tc>
        <w:tc>
          <w:tcPr>
            <w:tcW w:w="518"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1</w:t>
            </w:r>
          </w:p>
        </w:tc>
        <w:tc>
          <w:tcPr>
            <w:tcW w:w="1882" w:type="dxa"/>
            <w:shd w:val="clear" w:color="auto" w:fill="auto"/>
            <w:vAlign w:val="center"/>
          </w:tcPr>
          <w:p w:rsidR="00B87A81" w:rsidRDefault="00763C37">
            <w:pPr>
              <w:widowControl/>
              <w:spacing w:line="240" w:lineRule="auto"/>
              <w:ind w:firstLineChars="0" w:firstLine="0"/>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入学教育</w:t>
            </w:r>
          </w:p>
        </w:tc>
        <w:tc>
          <w:tcPr>
            <w:tcW w:w="51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1</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30</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1周</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4"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2</w:t>
            </w:r>
          </w:p>
        </w:tc>
        <w:tc>
          <w:tcPr>
            <w:tcW w:w="1882" w:type="dxa"/>
            <w:shd w:val="clear" w:color="auto" w:fill="auto"/>
            <w:vAlign w:val="center"/>
          </w:tcPr>
          <w:p w:rsidR="00B87A81" w:rsidRDefault="00763C37">
            <w:pPr>
              <w:widowControl/>
              <w:spacing w:line="240" w:lineRule="auto"/>
              <w:ind w:firstLineChars="0" w:firstLine="0"/>
              <w:jc w:val="left"/>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军训</w:t>
            </w:r>
          </w:p>
        </w:tc>
        <w:tc>
          <w:tcPr>
            <w:tcW w:w="51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1</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30</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1周</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4"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3</w:t>
            </w:r>
          </w:p>
        </w:tc>
        <w:tc>
          <w:tcPr>
            <w:tcW w:w="1882" w:type="dxa"/>
            <w:shd w:val="clear" w:color="auto" w:fill="auto"/>
            <w:vAlign w:val="center"/>
          </w:tcPr>
          <w:p w:rsidR="00B87A81" w:rsidRDefault="00763C37">
            <w:pPr>
              <w:widowControl/>
              <w:spacing w:line="240" w:lineRule="auto"/>
              <w:ind w:firstLineChars="0" w:firstLine="0"/>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社会实践</w:t>
            </w:r>
          </w:p>
        </w:tc>
        <w:tc>
          <w:tcPr>
            <w:tcW w:w="51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1</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30</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1周</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4"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4</w:t>
            </w:r>
          </w:p>
        </w:tc>
        <w:tc>
          <w:tcPr>
            <w:tcW w:w="1882" w:type="dxa"/>
            <w:shd w:val="clear" w:color="auto" w:fill="auto"/>
            <w:vAlign w:val="center"/>
          </w:tcPr>
          <w:p w:rsidR="00B87A81" w:rsidRDefault="00763C37">
            <w:pPr>
              <w:widowControl/>
              <w:spacing w:line="240" w:lineRule="auto"/>
              <w:ind w:firstLineChars="0" w:firstLine="0"/>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毕业教育</w:t>
            </w:r>
          </w:p>
        </w:tc>
        <w:tc>
          <w:tcPr>
            <w:tcW w:w="51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1</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30</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1周</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4"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5</w:t>
            </w:r>
          </w:p>
        </w:tc>
        <w:tc>
          <w:tcPr>
            <w:tcW w:w="1882" w:type="dxa"/>
            <w:shd w:val="clear" w:color="auto" w:fill="auto"/>
            <w:vAlign w:val="center"/>
          </w:tcPr>
          <w:p w:rsidR="00B87A81" w:rsidRDefault="00763C37">
            <w:pPr>
              <w:widowControl/>
              <w:spacing w:line="240" w:lineRule="auto"/>
              <w:ind w:firstLineChars="0" w:firstLine="0"/>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顶岗实习</w:t>
            </w:r>
          </w:p>
        </w:tc>
        <w:tc>
          <w:tcPr>
            <w:tcW w:w="51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61</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1100</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15"/>
                <w:szCs w:val="15"/>
              </w:rPr>
            </w:pPr>
            <w:r>
              <w:rPr>
                <w:rFonts w:ascii="仿宋_GB2312" w:eastAsia="仿宋_GB2312" w:hAnsi="仿宋" w:cs="宋体" w:hint="eastAsia"/>
                <w:color w:val="000000" w:themeColor="text1"/>
                <w:kern w:val="0"/>
                <w:sz w:val="15"/>
                <w:szCs w:val="15"/>
              </w:rPr>
              <w:t>实习</w:t>
            </w:r>
          </w:p>
        </w:tc>
        <w:tc>
          <w:tcPr>
            <w:tcW w:w="544"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15"/>
                <w:szCs w:val="15"/>
              </w:rPr>
            </w:pPr>
            <w:r>
              <w:rPr>
                <w:rFonts w:ascii="仿宋_GB2312" w:eastAsia="仿宋_GB2312" w:hAnsi="仿宋" w:cs="宋体" w:hint="eastAsia"/>
                <w:color w:val="000000" w:themeColor="text1"/>
                <w:kern w:val="0"/>
                <w:sz w:val="15"/>
                <w:szCs w:val="15"/>
              </w:rPr>
              <w:t>实习</w:t>
            </w: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6</w:t>
            </w:r>
          </w:p>
        </w:tc>
        <w:tc>
          <w:tcPr>
            <w:tcW w:w="1882" w:type="dxa"/>
            <w:shd w:val="clear" w:color="auto" w:fill="auto"/>
            <w:vAlign w:val="center"/>
          </w:tcPr>
          <w:p w:rsidR="00B87A81" w:rsidRDefault="00763C37">
            <w:pPr>
              <w:widowControl/>
              <w:spacing w:line="240" w:lineRule="auto"/>
              <w:ind w:firstLineChars="0" w:firstLine="0"/>
              <w:rPr>
                <w:rFonts w:ascii="仿宋_GB2312" w:eastAsia="仿宋_GB2312" w:hAnsi="仿宋" w:cs="宋体"/>
                <w:color w:val="000000" w:themeColor="text1"/>
                <w:kern w:val="0"/>
                <w:sz w:val="24"/>
                <w:szCs w:val="24"/>
              </w:rPr>
            </w:pPr>
            <w:r>
              <w:rPr>
                <w:rFonts w:ascii="仿宋_GB2312" w:eastAsia="仿宋_GB2312" w:hAnsi="仿宋" w:cs="宋体" w:hint="eastAsia"/>
                <w:color w:val="000000" w:themeColor="text1"/>
                <w:kern w:val="0"/>
                <w:sz w:val="24"/>
                <w:szCs w:val="24"/>
              </w:rPr>
              <w:t>实习报告</w:t>
            </w:r>
          </w:p>
        </w:tc>
        <w:tc>
          <w:tcPr>
            <w:tcW w:w="51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1</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705"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30</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 xml:space="preserve">　</w:t>
            </w:r>
          </w:p>
        </w:tc>
        <w:tc>
          <w:tcPr>
            <w:tcW w:w="544" w:type="dxa"/>
            <w:shd w:val="clear" w:color="auto" w:fill="auto"/>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18"/>
                <w:szCs w:val="18"/>
              </w:rPr>
            </w:pPr>
            <w:r>
              <w:rPr>
                <w:rFonts w:ascii="仿宋_GB2312" w:eastAsia="仿宋_GB2312" w:hAnsi="仿宋" w:cs="宋体" w:hint="eastAsia"/>
                <w:color w:val="000000" w:themeColor="text1"/>
                <w:kern w:val="0"/>
                <w:sz w:val="18"/>
                <w:szCs w:val="18"/>
              </w:rPr>
              <w:t>1周</w:t>
            </w: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2400" w:type="dxa"/>
            <w:gridSpan w:val="2"/>
            <w:shd w:val="clear" w:color="auto" w:fill="F2F2F2" w:themeFill="background1" w:themeFillShade="F2"/>
            <w:vAlign w:val="center"/>
          </w:tcPr>
          <w:p w:rsidR="00B87A81" w:rsidRDefault="00763C37">
            <w:pPr>
              <w:widowControl/>
              <w:spacing w:line="240" w:lineRule="auto"/>
              <w:ind w:firstLineChars="0" w:firstLine="0"/>
              <w:jc w:val="center"/>
              <w:rPr>
                <w:rFonts w:ascii="仿宋_GB2312" w:eastAsia="仿宋_GB2312" w:hAnsi="仿宋" w:cs="宋体"/>
                <w:b/>
                <w:color w:val="000000" w:themeColor="text1"/>
                <w:kern w:val="0"/>
                <w:sz w:val="21"/>
                <w:szCs w:val="21"/>
              </w:rPr>
            </w:pPr>
            <w:r>
              <w:rPr>
                <w:rFonts w:ascii="仿宋_GB2312" w:eastAsia="仿宋_GB2312" w:hAnsi="仿宋" w:cs="宋体" w:hint="eastAsia"/>
                <w:b/>
                <w:color w:val="000000" w:themeColor="text1"/>
                <w:kern w:val="0"/>
                <w:sz w:val="21"/>
                <w:szCs w:val="21"/>
              </w:rPr>
              <w:t>实训实践课小计</w:t>
            </w:r>
          </w:p>
        </w:tc>
        <w:tc>
          <w:tcPr>
            <w:tcW w:w="510" w:type="dxa"/>
            <w:shd w:val="clear" w:color="auto" w:fill="F2F2F2" w:themeFill="background1" w:themeFillShade="F2"/>
            <w:vAlign w:val="center"/>
          </w:tcPr>
          <w:p w:rsidR="00B87A81" w:rsidRDefault="00763C37">
            <w:pPr>
              <w:widowControl/>
              <w:spacing w:line="240" w:lineRule="auto"/>
              <w:ind w:firstLineChars="0" w:firstLine="0"/>
              <w:jc w:val="center"/>
              <w:rPr>
                <w:rFonts w:ascii="仿宋_GB2312" w:eastAsia="仿宋_GB2312" w:hAnsi="仿宋" w:cs="宋体"/>
                <w:b/>
                <w:color w:val="000000" w:themeColor="text1"/>
                <w:kern w:val="0"/>
                <w:sz w:val="21"/>
                <w:szCs w:val="21"/>
              </w:rPr>
            </w:pPr>
            <w:r>
              <w:rPr>
                <w:rFonts w:ascii="仿宋_GB2312" w:eastAsia="仿宋_GB2312" w:hAnsi="仿宋" w:cs="宋体" w:hint="eastAsia"/>
                <w:b/>
                <w:color w:val="000000" w:themeColor="text1"/>
                <w:kern w:val="0"/>
                <w:sz w:val="21"/>
                <w:szCs w:val="21"/>
              </w:rPr>
              <w:t>66</w:t>
            </w:r>
          </w:p>
        </w:tc>
        <w:tc>
          <w:tcPr>
            <w:tcW w:w="705" w:type="dxa"/>
            <w:shd w:val="clear" w:color="auto" w:fill="F2F2F2" w:themeFill="background1" w:themeFillShade="F2"/>
            <w:vAlign w:val="center"/>
          </w:tcPr>
          <w:p w:rsidR="00B87A81" w:rsidRDefault="00763C37">
            <w:pPr>
              <w:widowControl/>
              <w:spacing w:line="240" w:lineRule="auto"/>
              <w:ind w:firstLineChars="0" w:firstLine="0"/>
              <w:jc w:val="center"/>
              <w:rPr>
                <w:rFonts w:ascii="仿宋_GB2312" w:eastAsia="仿宋_GB2312" w:hAnsi="仿宋" w:cs="宋体"/>
                <w:b/>
                <w:color w:val="000000" w:themeColor="text1"/>
                <w:kern w:val="0"/>
                <w:sz w:val="21"/>
                <w:szCs w:val="21"/>
              </w:rPr>
            </w:pPr>
            <w:r>
              <w:rPr>
                <w:rFonts w:ascii="仿宋_GB2312" w:eastAsia="仿宋_GB2312" w:hAnsi="仿宋" w:cs="宋体" w:hint="eastAsia"/>
                <w:b/>
                <w:color w:val="000000" w:themeColor="text1"/>
                <w:kern w:val="0"/>
                <w:sz w:val="21"/>
                <w:szCs w:val="21"/>
              </w:rPr>
              <w:t xml:space="preserve">　</w:t>
            </w:r>
          </w:p>
        </w:tc>
        <w:tc>
          <w:tcPr>
            <w:tcW w:w="705" w:type="dxa"/>
            <w:shd w:val="clear" w:color="auto" w:fill="F2F2F2" w:themeFill="background1" w:themeFillShade="F2"/>
            <w:vAlign w:val="center"/>
          </w:tcPr>
          <w:p w:rsidR="00B87A81" w:rsidRDefault="00763C37">
            <w:pPr>
              <w:widowControl/>
              <w:spacing w:line="240" w:lineRule="auto"/>
              <w:ind w:firstLineChars="0" w:firstLine="0"/>
              <w:jc w:val="center"/>
              <w:rPr>
                <w:rFonts w:ascii="仿宋_GB2312" w:eastAsia="仿宋_GB2312" w:hAnsi="仿宋" w:cs="宋体"/>
                <w:b/>
                <w:color w:val="000000" w:themeColor="text1"/>
                <w:kern w:val="0"/>
                <w:sz w:val="21"/>
                <w:szCs w:val="21"/>
              </w:rPr>
            </w:pPr>
            <w:r>
              <w:rPr>
                <w:rFonts w:ascii="仿宋_GB2312" w:eastAsia="仿宋_GB2312" w:hAnsi="仿宋" w:cs="宋体" w:hint="eastAsia"/>
                <w:b/>
                <w:color w:val="000000" w:themeColor="text1"/>
                <w:kern w:val="0"/>
                <w:sz w:val="21"/>
                <w:szCs w:val="21"/>
              </w:rPr>
              <w:t xml:space="preserve">1250　</w:t>
            </w:r>
          </w:p>
        </w:tc>
        <w:tc>
          <w:tcPr>
            <w:tcW w:w="705" w:type="dxa"/>
            <w:shd w:val="clear" w:color="auto" w:fill="F2F2F2" w:themeFill="background1" w:themeFillShade="F2"/>
            <w:vAlign w:val="center"/>
          </w:tcPr>
          <w:p w:rsidR="00B87A81" w:rsidRDefault="00763C37">
            <w:pPr>
              <w:widowControl/>
              <w:spacing w:line="240" w:lineRule="auto"/>
              <w:ind w:firstLineChars="0" w:firstLine="0"/>
              <w:jc w:val="center"/>
              <w:rPr>
                <w:rFonts w:ascii="仿宋_GB2312" w:eastAsia="仿宋_GB2312" w:hAnsi="仿宋" w:cs="宋体"/>
                <w:b/>
                <w:color w:val="000000" w:themeColor="text1"/>
                <w:kern w:val="0"/>
                <w:sz w:val="21"/>
                <w:szCs w:val="21"/>
              </w:rPr>
            </w:pPr>
            <w:r>
              <w:rPr>
                <w:rFonts w:ascii="仿宋_GB2312" w:eastAsia="仿宋_GB2312" w:hAnsi="仿宋" w:cs="宋体" w:hint="eastAsia"/>
                <w:b/>
                <w:color w:val="000000" w:themeColor="text1"/>
                <w:kern w:val="0"/>
                <w:sz w:val="21"/>
                <w:szCs w:val="21"/>
              </w:rPr>
              <w:t>1250</w:t>
            </w:r>
          </w:p>
        </w:tc>
        <w:tc>
          <w:tcPr>
            <w:tcW w:w="540" w:type="dxa"/>
            <w:shd w:val="clear" w:color="auto" w:fill="F2F2F2" w:themeFill="background1" w:themeFillShade="F2"/>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F2F2F2" w:themeFill="background1" w:themeFillShade="F2"/>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F2F2F2" w:themeFill="background1" w:themeFillShade="F2"/>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F2F2F2" w:themeFill="background1" w:themeFillShade="F2"/>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0" w:type="dxa"/>
            <w:shd w:val="clear" w:color="auto" w:fill="F2F2F2" w:themeFill="background1" w:themeFillShade="F2"/>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c>
          <w:tcPr>
            <w:tcW w:w="544" w:type="dxa"/>
            <w:shd w:val="clear" w:color="auto" w:fill="F2F2F2" w:themeFill="background1" w:themeFillShade="F2"/>
            <w:vAlign w:val="center"/>
          </w:tcPr>
          <w:p w:rsidR="00B87A81" w:rsidRDefault="00763C37">
            <w:pPr>
              <w:widowControl/>
              <w:spacing w:line="240" w:lineRule="auto"/>
              <w:ind w:firstLineChars="0" w:firstLine="0"/>
              <w:jc w:val="center"/>
              <w:rPr>
                <w:rFonts w:ascii="仿宋_GB2312" w:eastAsia="仿宋_GB2312" w:hAnsi="仿宋" w:cs="宋体"/>
                <w:color w:val="000000" w:themeColor="text1"/>
                <w:kern w:val="0"/>
                <w:sz w:val="21"/>
                <w:szCs w:val="21"/>
              </w:rPr>
            </w:pPr>
            <w:r>
              <w:rPr>
                <w:rFonts w:ascii="仿宋_GB2312" w:eastAsia="仿宋_GB2312" w:hAnsi="仿宋" w:cs="宋体" w:hint="eastAsia"/>
                <w:color w:val="000000" w:themeColor="text1"/>
                <w:kern w:val="0"/>
                <w:sz w:val="21"/>
                <w:szCs w:val="21"/>
              </w:rPr>
              <w:t xml:space="preserve">　</w:t>
            </w:r>
          </w:p>
        </w:tc>
      </w:tr>
      <w:tr w:rsidR="00B87A81">
        <w:trPr>
          <w:trHeight w:val="285"/>
        </w:trPr>
        <w:tc>
          <w:tcPr>
            <w:tcW w:w="386" w:type="dxa"/>
            <w:vMerge w:val="restart"/>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选修课</w:t>
            </w:r>
          </w:p>
        </w:tc>
        <w:tc>
          <w:tcPr>
            <w:tcW w:w="405" w:type="dxa"/>
            <w:vMerge w:val="restart"/>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公共选修课</w:t>
            </w:r>
          </w:p>
        </w:tc>
        <w:tc>
          <w:tcPr>
            <w:tcW w:w="518"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劳动法</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国学</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tabs>
                <w:tab w:val="center" w:pos="151"/>
              </w:tabs>
              <w:spacing w:line="360" w:lineRule="exact"/>
              <w:ind w:firstLine="42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33</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sz w:val="21"/>
                <w:szCs w:val="21"/>
              </w:rPr>
            </w:pPr>
            <w:r>
              <w:rPr>
                <w:rFonts w:ascii="仿宋_GB2312" w:eastAsia="仿宋_GB2312" w:hAnsi="仿宋" w:cs="仿宋" w:hint="eastAsia"/>
                <w:kern w:val="0"/>
                <w:sz w:val="21"/>
                <w:szCs w:val="21"/>
              </w:rPr>
              <w:t>民族文化（八桂文化）</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2400" w:type="dxa"/>
            <w:gridSpan w:val="2"/>
            <w:shd w:val="clear" w:color="auto" w:fill="F2F2F2" w:themeFill="background1" w:themeFillShade="F2"/>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公共选修课小计</w:t>
            </w:r>
          </w:p>
        </w:tc>
        <w:tc>
          <w:tcPr>
            <w:tcW w:w="51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6</w:t>
            </w:r>
          </w:p>
        </w:tc>
        <w:tc>
          <w:tcPr>
            <w:tcW w:w="705"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72</w:t>
            </w:r>
          </w:p>
        </w:tc>
        <w:tc>
          <w:tcPr>
            <w:tcW w:w="705"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36</w:t>
            </w:r>
          </w:p>
        </w:tc>
        <w:tc>
          <w:tcPr>
            <w:tcW w:w="705"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108</w:t>
            </w:r>
          </w:p>
        </w:tc>
        <w:tc>
          <w:tcPr>
            <w:tcW w:w="540" w:type="dxa"/>
            <w:shd w:val="clear" w:color="auto" w:fill="F2F2F2" w:themeFill="background1" w:themeFillShade="F2"/>
            <w:vAlign w:val="center"/>
          </w:tcPr>
          <w:p w:rsidR="00B87A81" w:rsidRDefault="00763C37">
            <w:pPr>
              <w:widowControl/>
              <w:tabs>
                <w:tab w:val="center" w:pos="162"/>
              </w:tabs>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2</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0</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2</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2</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0</w:t>
            </w:r>
          </w:p>
        </w:tc>
        <w:tc>
          <w:tcPr>
            <w:tcW w:w="544"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0</w:t>
            </w: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restart"/>
            <w:shd w:val="clear" w:color="auto" w:fill="auto"/>
            <w:vAlign w:val="center"/>
          </w:tcPr>
          <w:p w:rsidR="00B87A81" w:rsidRDefault="00763C37">
            <w:pPr>
              <w:widowControl/>
              <w:adjustRightInd w:val="0"/>
              <w:snapToGrid w:val="0"/>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专业限选课</w:t>
            </w:r>
          </w:p>
        </w:tc>
        <w:tc>
          <w:tcPr>
            <w:tcW w:w="518" w:type="dxa"/>
            <w:shd w:val="clear" w:color="auto" w:fill="auto"/>
            <w:vAlign w:val="center"/>
          </w:tcPr>
          <w:p w:rsidR="00B87A81" w:rsidRDefault="00763C37">
            <w:pPr>
              <w:widowControl/>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1</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演讲与口才</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48</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72</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城市轨道交通车站运作管理</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48</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72</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3</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sz w:val="21"/>
                <w:szCs w:val="21"/>
              </w:rPr>
            </w:pPr>
            <w:r>
              <w:rPr>
                <w:rFonts w:ascii="仿宋_GB2312" w:eastAsia="仿宋_GB2312" w:hAnsi="仿宋" w:cs="仿宋" w:hint="eastAsia"/>
                <w:kern w:val="0"/>
                <w:sz w:val="21"/>
                <w:szCs w:val="21"/>
              </w:rPr>
              <w:t>城市公共交通组织</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16</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20</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sz w:val="21"/>
                <w:szCs w:val="21"/>
              </w:rPr>
            </w:pPr>
            <w:r>
              <w:rPr>
                <w:rFonts w:ascii="仿宋_GB2312" w:eastAsia="仿宋_GB2312" w:hAnsi="仿宋" w:cs="仿宋" w:hint="eastAsia"/>
                <w:kern w:val="0"/>
                <w:sz w:val="21"/>
                <w:szCs w:val="21"/>
              </w:rPr>
              <w:t>城市轨道交通员工职业化素养</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16</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20</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36</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w:t>
            </w: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285"/>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518" w:type="dxa"/>
            <w:shd w:val="clear" w:color="auto" w:fill="auto"/>
            <w:vAlign w:val="center"/>
          </w:tcPr>
          <w:p w:rsidR="00B87A81" w:rsidRDefault="00763C37">
            <w:pPr>
              <w:widowControl/>
              <w:spacing w:line="360" w:lineRule="exact"/>
              <w:ind w:firstLineChars="0" w:firstLine="0"/>
              <w:jc w:val="center"/>
              <w:rPr>
                <w:rFonts w:ascii="仿宋_GB2312" w:eastAsia="仿宋_GB2312" w:hAnsi="仿宋" w:cs="仿宋"/>
                <w:kern w:val="0"/>
                <w:sz w:val="21"/>
                <w:szCs w:val="21"/>
              </w:rPr>
            </w:pPr>
            <w:r>
              <w:rPr>
                <w:rFonts w:ascii="仿宋_GB2312" w:eastAsia="仿宋_GB2312" w:hAnsi="仿宋" w:cs="仿宋" w:hint="eastAsia"/>
                <w:kern w:val="0"/>
                <w:sz w:val="21"/>
                <w:szCs w:val="21"/>
              </w:rPr>
              <w:t>5</w:t>
            </w:r>
          </w:p>
        </w:tc>
        <w:tc>
          <w:tcPr>
            <w:tcW w:w="1882" w:type="dxa"/>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sz w:val="21"/>
                <w:szCs w:val="21"/>
              </w:rPr>
            </w:pPr>
            <w:r>
              <w:rPr>
                <w:rFonts w:ascii="仿宋_GB2312" w:eastAsia="仿宋_GB2312" w:hAnsi="仿宋" w:cs="仿宋" w:hint="eastAsia"/>
                <w:kern w:val="0"/>
                <w:sz w:val="21"/>
                <w:szCs w:val="21"/>
              </w:rPr>
              <w:t>城市轨道交通运营设备</w:t>
            </w:r>
          </w:p>
        </w:tc>
        <w:tc>
          <w:tcPr>
            <w:tcW w:w="51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22</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50</w:t>
            </w:r>
          </w:p>
        </w:tc>
        <w:tc>
          <w:tcPr>
            <w:tcW w:w="705"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72</w:t>
            </w:r>
          </w:p>
        </w:tc>
        <w:tc>
          <w:tcPr>
            <w:tcW w:w="540" w:type="dxa"/>
            <w:shd w:val="clear" w:color="auto" w:fill="auto"/>
            <w:vAlign w:val="center"/>
          </w:tcPr>
          <w:p w:rsidR="00B87A81" w:rsidRDefault="00B87A81">
            <w:pPr>
              <w:widowControl/>
              <w:spacing w:line="360" w:lineRule="exact"/>
              <w:ind w:firstLineChars="0" w:firstLine="0"/>
              <w:jc w:val="center"/>
              <w:rPr>
                <w:rFonts w:ascii="仿宋_GB2312" w:eastAsia="仿宋_GB2312" w:hAnsi="仿宋" w:cs="仿宋"/>
                <w:kern w:val="0"/>
                <w:sz w:val="21"/>
                <w:szCs w:val="21"/>
              </w:rPr>
            </w:pPr>
          </w:p>
        </w:tc>
        <w:tc>
          <w:tcPr>
            <w:tcW w:w="540" w:type="dxa"/>
            <w:shd w:val="clear" w:color="auto" w:fill="auto"/>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4</w:t>
            </w:r>
          </w:p>
        </w:tc>
        <w:tc>
          <w:tcPr>
            <w:tcW w:w="540" w:type="dxa"/>
            <w:shd w:val="clear" w:color="auto" w:fill="auto"/>
            <w:vAlign w:val="center"/>
          </w:tcPr>
          <w:p w:rsidR="00B87A81" w:rsidRDefault="00B87A81">
            <w:pPr>
              <w:widowControl/>
              <w:spacing w:line="360" w:lineRule="exact"/>
              <w:ind w:firstLineChars="0" w:firstLine="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Chars="0" w:firstLine="0"/>
              <w:jc w:val="center"/>
              <w:rPr>
                <w:rFonts w:ascii="仿宋_GB2312" w:eastAsia="仿宋_GB2312" w:hAnsi="仿宋" w:cs="仿宋"/>
                <w:kern w:val="0"/>
                <w:sz w:val="21"/>
                <w:szCs w:val="21"/>
              </w:rPr>
            </w:pPr>
          </w:p>
        </w:tc>
        <w:tc>
          <w:tcPr>
            <w:tcW w:w="540"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c>
          <w:tcPr>
            <w:tcW w:w="544" w:type="dxa"/>
            <w:shd w:val="clear" w:color="auto" w:fill="auto"/>
            <w:vAlign w:val="center"/>
          </w:tcPr>
          <w:p w:rsidR="00B87A81" w:rsidRDefault="00B87A81">
            <w:pPr>
              <w:widowControl/>
              <w:spacing w:line="360" w:lineRule="exact"/>
              <w:ind w:firstLine="420"/>
              <w:jc w:val="center"/>
              <w:rPr>
                <w:rFonts w:ascii="仿宋_GB2312" w:eastAsia="仿宋_GB2312" w:hAnsi="仿宋" w:cs="仿宋"/>
                <w:kern w:val="0"/>
                <w:sz w:val="21"/>
                <w:szCs w:val="21"/>
              </w:rPr>
            </w:pPr>
          </w:p>
        </w:tc>
      </w:tr>
      <w:tr w:rsidR="00B87A81">
        <w:trPr>
          <w:trHeight w:val="351"/>
        </w:trPr>
        <w:tc>
          <w:tcPr>
            <w:tcW w:w="386"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405" w:type="dxa"/>
            <w:vMerge/>
            <w:vAlign w:val="center"/>
          </w:tcPr>
          <w:p w:rsidR="00B87A81" w:rsidRDefault="00B87A81">
            <w:pPr>
              <w:widowControl/>
              <w:adjustRightInd w:val="0"/>
              <w:snapToGrid w:val="0"/>
              <w:spacing w:line="360" w:lineRule="exact"/>
              <w:ind w:firstLineChars="0" w:firstLine="0"/>
              <w:jc w:val="left"/>
              <w:rPr>
                <w:rFonts w:ascii="仿宋_GB2312" w:eastAsia="仿宋_GB2312" w:hAnsi="仿宋" w:cs="仿宋"/>
                <w:kern w:val="0"/>
                <w:sz w:val="21"/>
                <w:szCs w:val="21"/>
              </w:rPr>
            </w:pPr>
          </w:p>
        </w:tc>
        <w:tc>
          <w:tcPr>
            <w:tcW w:w="2400" w:type="dxa"/>
            <w:gridSpan w:val="2"/>
            <w:shd w:val="clear" w:color="auto" w:fill="F2F2F2" w:themeFill="background1" w:themeFillShade="F2"/>
            <w:vAlign w:val="center"/>
          </w:tcPr>
          <w:p w:rsidR="00B87A81" w:rsidRDefault="00763C37">
            <w:pPr>
              <w:widowControl/>
              <w:spacing w:line="360" w:lineRule="exact"/>
              <w:ind w:firstLineChars="0" w:firstLine="0"/>
              <w:rPr>
                <w:rFonts w:ascii="仿宋_GB2312" w:eastAsia="仿宋_GB2312" w:hAnsi="仿宋" w:cs="仿宋"/>
                <w:b/>
                <w:bCs/>
                <w:kern w:val="0"/>
                <w:sz w:val="21"/>
                <w:szCs w:val="21"/>
              </w:rPr>
            </w:pPr>
            <w:r>
              <w:rPr>
                <w:rFonts w:ascii="仿宋_GB2312" w:eastAsia="仿宋_GB2312" w:hAnsi="仿宋" w:cs="仿宋" w:hint="eastAsia"/>
                <w:b/>
                <w:bCs/>
                <w:kern w:val="0"/>
                <w:sz w:val="21"/>
                <w:szCs w:val="21"/>
              </w:rPr>
              <w:t>专业限选课小计</w:t>
            </w:r>
          </w:p>
        </w:tc>
        <w:tc>
          <w:tcPr>
            <w:tcW w:w="51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b/>
                <w:bCs/>
                <w:kern w:val="0"/>
                <w:sz w:val="21"/>
                <w:szCs w:val="21"/>
              </w:rPr>
            </w:pPr>
            <w:r>
              <w:rPr>
                <w:rFonts w:ascii="仿宋_GB2312" w:eastAsia="仿宋_GB2312" w:hAnsi="仿宋" w:cs="仿宋" w:hint="eastAsia"/>
                <w:b/>
                <w:kern w:val="0"/>
                <w:sz w:val="21"/>
                <w:szCs w:val="21"/>
              </w:rPr>
              <w:t>16</w:t>
            </w:r>
          </w:p>
        </w:tc>
        <w:tc>
          <w:tcPr>
            <w:tcW w:w="705"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b/>
                <w:bCs/>
                <w:kern w:val="0"/>
                <w:sz w:val="21"/>
                <w:szCs w:val="21"/>
              </w:rPr>
            </w:pPr>
            <w:r>
              <w:rPr>
                <w:rFonts w:ascii="仿宋_GB2312" w:eastAsia="仿宋_GB2312" w:hAnsi="仿宋" w:cs="仿宋" w:hint="eastAsia"/>
                <w:b/>
                <w:kern w:val="0"/>
                <w:sz w:val="21"/>
                <w:szCs w:val="21"/>
              </w:rPr>
              <w:t>102</w:t>
            </w:r>
          </w:p>
        </w:tc>
        <w:tc>
          <w:tcPr>
            <w:tcW w:w="705"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b/>
                <w:bCs/>
                <w:kern w:val="0"/>
                <w:sz w:val="21"/>
                <w:szCs w:val="21"/>
              </w:rPr>
            </w:pPr>
            <w:r>
              <w:rPr>
                <w:rFonts w:ascii="仿宋_GB2312" w:eastAsia="仿宋_GB2312" w:hAnsi="仿宋" w:cs="仿宋" w:hint="eastAsia"/>
                <w:b/>
                <w:kern w:val="0"/>
                <w:sz w:val="21"/>
                <w:szCs w:val="21"/>
              </w:rPr>
              <w:t>186</w:t>
            </w:r>
          </w:p>
        </w:tc>
        <w:tc>
          <w:tcPr>
            <w:tcW w:w="705"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b/>
                <w:bCs/>
                <w:kern w:val="0"/>
                <w:sz w:val="21"/>
                <w:szCs w:val="21"/>
              </w:rPr>
            </w:pPr>
            <w:r>
              <w:rPr>
                <w:rFonts w:ascii="仿宋_GB2312" w:eastAsia="仿宋_GB2312" w:hAnsi="仿宋" w:cs="仿宋" w:hint="eastAsia"/>
                <w:b/>
                <w:kern w:val="0"/>
                <w:sz w:val="21"/>
                <w:szCs w:val="21"/>
              </w:rPr>
              <w:t>288</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b/>
                <w:bCs/>
                <w:kern w:val="0"/>
                <w:sz w:val="21"/>
                <w:szCs w:val="21"/>
              </w:rPr>
            </w:pPr>
            <w:r>
              <w:rPr>
                <w:rFonts w:ascii="仿宋_GB2312" w:eastAsia="仿宋_GB2312" w:hAnsi="仿宋" w:cs="仿宋" w:hint="eastAsia"/>
                <w:b/>
                <w:kern w:val="0"/>
                <w:sz w:val="21"/>
                <w:szCs w:val="21"/>
              </w:rPr>
              <w:t>0</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b/>
                <w:bCs/>
                <w:kern w:val="0"/>
                <w:sz w:val="21"/>
                <w:szCs w:val="21"/>
              </w:rPr>
            </w:pPr>
            <w:r>
              <w:rPr>
                <w:rFonts w:ascii="仿宋_GB2312" w:eastAsia="仿宋_GB2312" w:hAnsi="仿宋" w:cs="仿宋" w:hint="eastAsia"/>
                <w:b/>
                <w:kern w:val="0"/>
                <w:sz w:val="21"/>
                <w:szCs w:val="21"/>
              </w:rPr>
              <w:t>4</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b/>
                <w:bCs/>
                <w:kern w:val="0"/>
                <w:sz w:val="21"/>
                <w:szCs w:val="21"/>
              </w:rPr>
            </w:pPr>
            <w:r>
              <w:rPr>
                <w:rFonts w:ascii="仿宋_GB2312" w:eastAsia="仿宋_GB2312" w:hAnsi="仿宋" w:cs="仿宋" w:hint="eastAsia"/>
                <w:b/>
                <w:kern w:val="0"/>
                <w:sz w:val="21"/>
                <w:szCs w:val="21"/>
              </w:rPr>
              <w:t>4</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b/>
                <w:bCs/>
                <w:kern w:val="0"/>
                <w:sz w:val="21"/>
                <w:szCs w:val="21"/>
              </w:rPr>
            </w:pPr>
            <w:r>
              <w:rPr>
                <w:rFonts w:ascii="仿宋_GB2312" w:eastAsia="仿宋_GB2312" w:hAnsi="仿宋" w:cs="仿宋" w:hint="eastAsia"/>
                <w:b/>
                <w:kern w:val="0"/>
                <w:sz w:val="21"/>
                <w:szCs w:val="21"/>
              </w:rPr>
              <w:t>8</w:t>
            </w:r>
          </w:p>
        </w:tc>
        <w:tc>
          <w:tcPr>
            <w:tcW w:w="540"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b/>
                <w:bCs/>
                <w:kern w:val="0"/>
                <w:sz w:val="21"/>
                <w:szCs w:val="21"/>
              </w:rPr>
            </w:pPr>
            <w:r>
              <w:rPr>
                <w:rFonts w:ascii="仿宋_GB2312" w:eastAsia="仿宋_GB2312" w:hAnsi="仿宋" w:cs="仿宋" w:hint="eastAsia"/>
                <w:b/>
                <w:kern w:val="0"/>
                <w:sz w:val="21"/>
                <w:szCs w:val="21"/>
              </w:rPr>
              <w:t>0</w:t>
            </w:r>
          </w:p>
        </w:tc>
        <w:tc>
          <w:tcPr>
            <w:tcW w:w="544" w:type="dxa"/>
            <w:shd w:val="clear" w:color="auto" w:fill="F2F2F2" w:themeFill="background1" w:themeFillShade="F2"/>
            <w:vAlign w:val="center"/>
          </w:tcPr>
          <w:p w:rsidR="00B87A81" w:rsidRDefault="00763C37">
            <w:pPr>
              <w:widowControl/>
              <w:spacing w:line="360" w:lineRule="exact"/>
              <w:ind w:firstLineChars="0" w:firstLine="0"/>
              <w:jc w:val="center"/>
              <w:textAlignment w:val="center"/>
              <w:rPr>
                <w:rFonts w:ascii="仿宋_GB2312" w:eastAsia="仿宋_GB2312" w:hAnsi="仿宋" w:cs="仿宋"/>
                <w:kern w:val="0"/>
                <w:sz w:val="21"/>
                <w:szCs w:val="21"/>
              </w:rPr>
            </w:pPr>
            <w:r>
              <w:rPr>
                <w:rFonts w:ascii="仿宋_GB2312" w:eastAsia="仿宋_GB2312" w:hAnsi="仿宋" w:cs="仿宋" w:hint="eastAsia"/>
                <w:b/>
                <w:kern w:val="0"/>
                <w:sz w:val="21"/>
                <w:szCs w:val="21"/>
              </w:rPr>
              <w:t>0</w:t>
            </w:r>
          </w:p>
        </w:tc>
      </w:tr>
      <w:tr w:rsidR="00B87A81">
        <w:trPr>
          <w:trHeight w:val="675"/>
        </w:trPr>
        <w:tc>
          <w:tcPr>
            <w:tcW w:w="3191" w:type="dxa"/>
            <w:gridSpan w:val="4"/>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课内理论教学总时数</w:t>
            </w:r>
          </w:p>
        </w:tc>
        <w:tc>
          <w:tcPr>
            <w:tcW w:w="1215" w:type="dxa"/>
            <w:gridSpan w:val="2"/>
            <w:shd w:val="clear" w:color="auto" w:fill="auto"/>
            <w:vAlign w:val="center"/>
          </w:tcPr>
          <w:p w:rsidR="00B87A81" w:rsidRDefault="000C354A">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100</w:t>
            </w:r>
            <w:r w:rsidR="009F7087">
              <w:rPr>
                <w:rFonts w:ascii="仿宋_GB2312" w:eastAsia="仿宋_GB2312" w:hAnsi="仿宋" w:cs="仿宋" w:hint="eastAsia"/>
                <w:kern w:val="0"/>
                <w:sz w:val="21"/>
                <w:szCs w:val="21"/>
              </w:rPr>
              <w:t>0</w:t>
            </w:r>
          </w:p>
        </w:tc>
        <w:tc>
          <w:tcPr>
            <w:tcW w:w="4654" w:type="dxa"/>
            <w:gridSpan w:val="8"/>
            <w:shd w:val="clear" w:color="auto" w:fill="auto"/>
            <w:vAlign w:val="center"/>
          </w:tcPr>
          <w:p w:rsidR="00B87A81" w:rsidRDefault="00763C37">
            <w:pPr>
              <w:widowControl/>
              <w:spacing w:line="360" w:lineRule="exact"/>
              <w:ind w:firstLine="42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公共基础课+专业基础课+专业核心课+实训实践课+专业限选课+公共选修课</w:t>
            </w:r>
          </w:p>
        </w:tc>
      </w:tr>
      <w:tr w:rsidR="00B87A81">
        <w:trPr>
          <w:trHeight w:val="570"/>
        </w:trPr>
        <w:tc>
          <w:tcPr>
            <w:tcW w:w="3191" w:type="dxa"/>
            <w:gridSpan w:val="4"/>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实践教学总时数</w:t>
            </w:r>
          </w:p>
        </w:tc>
        <w:tc>
          <w:tcPr>
            <w:tcW w:w="1215" w:type="dxa"/>
            <w:gridSpan w:val="2"/>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24</w:t>
            </w:r>
            <w:r w:rsidR="009F7087">
              <w:rPr>
                <w:rFonts w:ascii="仿宋_GB2312" w:eastAsia="仿宋_GB2312" w:hAnsi="仿宋" w:cs="仿宋" w:hint="eastAsia"/>
                <w:kern w:val="0"/>
                <w:sz w:val="21"/>
                <w:szCs w:val="21"/>
              </w:rPr>
              <w:t>10</w:t>
            </w:r>
          </w:p>
        </w:tc>
        <w:tc>
          <w:tcPr>
            <w:tcW w:w="4654" w:type="dxa"/>
            <w:gridSpan w:val="8"/>
            <w:shd w:val="clear" w:color="auto" w:fill="auto"/>
            <w:vAlign w:val="center"/>
          </w:tcPr>
          <w:p w:rsidR="00B87A81" w:rsidRDefault="00763C37">
            <w:pPr>
              <w:widowControl/>
              <w:spacing w:line="360" w:lineRule="exact"/>
              <w:ind w:firstLine="42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课内实践教学时数+单独设置实践课（军训、入学教育、社会实践、毕业设计或毕业论文、毕业教育）以1周为1学分，顶岗实习按每周30学时计算</w:t>
            </w:r>
          </w:p>
        </w:tc>
      </w:tr>
      <w:tr w:rsidR="00B87A81">
        <w:trPr>
          <w:trHeight w:val="285"/>
        </w:trPr>
        <w:tc>
          <w:tcPr>
            <w:tcW w:w="3191" w:type="dxa"/>
            <w:gridSpan w:val="4"/>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教学总学时（理论+实践）</w:t>
            </w:r>
          </w:p>
        </w:tc>
        <w:tc>
          <w:tcPr>
            <w:tcW w:w="1215" w:type="dxa"/>
            <w:gridSpan w:val="2"/>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34</w:t>
            </w:r>
            <w:r w:rsidR="009F7087">
              <w:rPr>
                <w:rFonts w:ascii="仿宋_GB2312" w:eastAsia="仿宋_GB2312" w:hAnsi="仿宋" w:cs="仿宋" w:hint="eastAsia"/>
                <w:kern w:val="0"/>
                <w:sz w:val="21"/>
                <w:szCs w:val="21"/>
              </w:rPr>
              <w:t>10</w:t>
            </w:r>
          </w:p>
        </w:tc>
        <w:tc>
          <w:tcPr>
            <w:tcW w:w="4654" w:type="dxa"/>
            <w:gridSpan w:val="8"/>
            <w:shd w:val="clear" w:color="auto" w:fill="auto"/>
            <w:vAlign w:val="center"/>
          </w:tcPr>
          <w:p w:rsidR="00B87A81" w:rsidRDefault="00763C37">
            <w:pPr>
              <w:widowControl/>
              <w:spacing w:line="360" w:lineRule="exact"/>
              <w:ind w:firstLine="42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其中理论学时占总学时 30%，实践教学占总学时 70%。</w:t>
            </w:r>
          </w:p>
        </w:tc>
      </w:tr>
      <w:tr w:rsidR="00B87A81">
        <w:trPr>
          <w:trHeight w:val="882"/>
        </w:trPr>
        <w:tc>
          <w:tcPr>
            <w:tcW w:w="3191" w:type="dxa"/>
            <w:gridSpan w:val="4"/>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毕业总学分</w:t>
            </w:r>
          </w:p>
        </w:tc>
        <w:tc>
          <w:tcPr>
            <w:tcW w:w="5869" w:type="dxa"/>
            <w:gridSpan w:val="10"/>
            <w:shd w:val="clear" w:color="auto" w:fill="auto"/>
            <w:vAlign w:val="center"/>
          </w:tcPr>
          <w:p w:rsidR="00B87A81" w:rsidRDefault="00763C37">
            <w:pPr>
              <w:widowControl/>
              <w:spacing w:line="360" w:lineRule="exact"/>
              <w:ind w:firstLineChars="0" w:firstLine="0"/>
              <w:jc w:val="left"/>
              <w:textAlignment w:val="center"/>
              <w:rPr>
                <w:rFonts w:ascii="仿宋_GB2312" w:eastAsia="仿宋_GB2312" w:hAnsi="仿宋" w:cs="仿宋"/>
                <w:kern w:val="0"/>
                <w:sz w:val="21"/>
                <w:szCs w:val="21"/>
              </w:rPr>
            </w:pPr>
            <w:r>
              <w:rPr>
                <w:rFonts w:ascii="仿宋_GB2312" w:eastAsia="仿宋_GB2312" w:hAnsi="仿宋" w:cs="仿宋" w:hint="eastAsia"/>
                <w:kern w:val="0"/>
                <w:sz w:val="21"/>
                <w:szCs w:val="21"/>
              </w:rPr>
              <w:t>18</w:t>
            </w:r>
            <w:r w:rsidR="009F7087">
              <w:rPr>
                <w:rFonts w:ascii="仿宋_GB2312" w:eastAsia="仿宋_GB2312" w:hAnsi="仿宋" w:cs="仿宋" w:hint="eastAsia"/>
                <w:kern w:val="0"/>
                <w:sz w:val="21"/>
                <w:szCs w:val="21"/>
              </w:rPr>
              <w:t>6</w:t>
            </w:r>
          </w:p>
        </w:tc>
      </w:tr>
    </w:tbl>
    <w:p w:rsidR="00B87A81" w:rsidRDefault="00763C37">
      <w:pPr>
        <w:pStyle w:val="1"/>
        <w:numPr>
          <w:ilvl w:val="0"/>
          <w:numId w:val="0"/>
        </w:numPr>
        <w:adjustRightInd w:val="0"/>
        <w:snapToGrid w:val="0"/>
        <w:spacing w:beforeLines="0" w:afterLines="0" w:line="560" w:lineRule="exact"/>
        <w:ind w:firstLineChars="200" w:firstLine="640"/>
        <w:rPr>
          <w:b w:val="0"/>
          <w:szCs w:val="32"/>
        </w:rPr>
      </w:pPr>
      <w:r>
        <w:rPr>
          <w:b w:val="0"/>
          <w:szCs w:val="32"/>
        </w:rPr>
        <w:t>九、实施保障</w:t>
      </w:r>
    </w:p>
    <w:p w:rsidR="00B87A81" w:rsidRDefault="00763C37">
      <w:pPr>
        <w:adjustRightInd w:val="0"/>
        <w:snapToGrid w:val="0"/>
        <w:ind w:firstLine="640"/>
        <w:rPr>
          <w:rFonts w:ascii="仿宋_GB2312" w:eastAsia="仿宋_GB2312"/>
          <w:szCs w:val="32"/>
        </w:rPr>
      </w:pPr>
      <w:r>
        <w:rPr>
          <w:rFonts w:ascii="仿宋_GB2312" w:eastAsia="仿宋_GB2312" w:hint="eastAsia"/>
          <w:szCs w:val="32"/>
        </w:rPr>
        <w:t>主要包括师资队伍、教学设施、教学资源、教学方法、教学评价、质量管理等方面。</w:t>
      </w:r>
    </w:p>
    <w:p w:rsidR="00B87A81" w:rsidRDefault="00763C37">
      <w:pPr>
        <w:pStyle w:val="2"/>
        <w:adjustRightInd w:val="0"/>
        <w:snapToGrid w:val="0"/>
        <w:rPr>
          <w:rFonts w:ascii="楷体_GB2312" w:eastAsia="楷体_GB2312" w:hAnsi="楷体" w:cstheme="minorBidi"/>
          <w:bCs w:val="0"/>
        </w:rPr>
      </w:pPr>
      <w:r>
        <w:rPr>
          <w:rFonts w:ascii="楷体_GB2312" w:eastAsia="楷体_GB2312" w:hAnsi="楷体" w:cstheme="minorBidi" w:hint="eastAsia"/>
          <w:bCs w:val="0"/>
        </w:rPr>
        <w:t>（一）师资队伍</w:t>
      </w:r>
    </w:p>
    <w:p w:rsidR="00B87A81" w:rsidRDefault="00763C37">
      <w:pPr>
        <w:adjustRightInd w:val="0"/>
        <w:snapToGrid w:val="0"/>
        <w:ind w:firstLine="640"/>
        <w:rPr>
          <w:rFonts w:ascii="仿宋_GB2312" w:eastAsia="仿宋_GB2312"/>
          <w:szCs w:val="32"/>
        </w:rPr>
      </w:pPr>
      <w:r>
        <w:rPr>
          <w:rFonts w:ascii="仿宋_GB2312" w:eastAsia="仿宋_GB2312" w:hint="eastAsia"/>
          <w:szCs w:val="32"/>
        </w:rPr>
        <w:t>包括专任教师和兼职教师。本专业在校生与该专业的专任教</w:t>
      </w:r>
      <w:r>
        <w:rPr>
          <w:rFonts w:ascii="仿宋_GB2312" w:eastAsia="仿宋_GB2312" w:hint="eastAsia"/>
          <w:szCs w:val="32"/>
        </w:rPr>
        <w:lastRenderedPageBreak/>
        <w:t>师之比为6:1（不含公共课）。“双师型”教师比例为50%。</w:t>
      </w:r>
    </w:p>
    <w:p w:rsidR="00B87A81" w:rsidRDefault="00763C37">
      <w:pPr>
        <w:pStyle w:val="2"/>
        <w:adjustRightInd w:val="0"/>
        <w:snapToGrid w:val="0"/>
        <w:rPr>
          <w:rFonts w:ascii="楷体_GB2312" w:eastAsia="楷体_GB2312" w:hAnsi="楷体" w:cstheme="minorBidi"/>
          <w:bCs w:val="0"/>
        </w:rPr>
      </w:pPr>
      <w:r>
        <w:rPr>
          <w:rFonts w:ascii="楷体_GB2312" w:eastAsia="楷体_GB2312" w:hAnsi="楷体" w:cstheme="minorBidi" w:hint="eastAsia"/>
          <w:bCs w:val="0"/>
        </w:rPr>
        <w:t>（二）教学设施</w:t>
      </w:r>
    </w:p>
    <w:p w:rsidR="00B87A81" w:rsidRDefault="00763C37">
      <w:pPr>
        <w:adjustRightInd w:val="0"/>
        <w:snapToGrid w:val="0"/>
        <w:ind w:firstLine="640"/>
        <w:rPr>
          <w:rFonts w:ascii="仿宋_GB2312" w:eastAsia="仿宋_GB2312"/>
          <w:szCs w:val="32"/>
        </w:rPr>
      </w:pPr>
      <w:r>
        <w:rPr>
          <w:rFonts w:ascii="仿宋_GB2312" w:eastAsia="仿宋_GB2312" w:hint="eastAsia"/>
          <w:szCs w:val="32"/>
        </w:rPr>
        <w:t>根据本专业人才培养实施需要，其中学校建设有安检实训室1间（平均40人/间），礼仪、形体实训室2间（平均40人/间），校园覆盖免费wifi，建设有电子阅览室、城市轨道交通应急处置SOP、自动售检票AFC、行程标准化仿真实训软件实训室，信息化条件保障能满足专业建设、教学管理、教学和学生自主学习需要。</w:t>
      </w:r>
    </w:p>
    <w:p w:rsidR="00B87A81" w:rsidRDefault="00763C37">
      <w:pPr>
        <w:pStyle w:val="2"/>
        <w:adjustRightInd w:val="0"/>
        <w:snapToGrid w:val="0"/>
        <w:rPr>
          <w:rFonts w:ascii="楷体_GB2312" w:eastAsia="楷体_GB2312" w:hAnsi="楷体" w:cstheme="minorBidi"/>
          <w:bCs w:val="0"/>
        </w:rPr>
      </w:pPr>
      <w:r>
        <w:rPr>
          <w:rFonts w:ascii="楷体_GB2312" w:eastAsia="楷体_GB2312" w:hAnsi="楷体" w:cstheme="minorBidi" w:hint="eastAsia"/>
          <w:bCs w:val="0"/>
        </w:rPr>
        <w:t>（三）教学资源</w:t>
      </w:r>
    </w:p>
    <w:p w:rsidR="00B87A81" w:rsidRDefault="00763C37">
      <w:pPr>
        <w:adjustRightInd w:val="0"/>
        <w:snapToGrid w:val="0"/>
        <w:ind w:firstLine="640"/>
        <w:rPr>
          <w:rFonts w:ascii="仿宋_GB2312" w:eastAsia="仿宋_GB2312"/>
          <w:szCs w:val="32"/>
        </w:rPr>
      </w:pPr>
      <w:r>
        <w:rPr>
          <w:rFonts w:ascii="仿宋_GB2312" w:eastAsia="仿宋_GB2312" w:hint="eastAsia"/>
          <w:szCs w:val="32"/>
        </w:rPr>
        <w:t>学校建设有图书馆、电子阅览室等，图书和数字资源丰富，能够满足学生专业学习、教师专业教学研究、教学实施和社会服务需要。根据专业需要编写了城市轨道交通运营管理专业校本教材，并开发课件、微课等教学资源。</w:t>
      </w:r>
    </w:p>
    <w:p w:rsidR="00B87A81" w:rsidRDefault="00763C37">
      <w:pPr>
        <w:pStyle w:val="2"/>
        <w:adjustRightInd w:val="0"/>
        <w:snapToGrid w:val="0"/>
        <w:rPr>
          <w:rFonts w:ascii="楷体_GB2312" w:eastAsia="楷体_GB2312" w:hAnsi="楷体" w:cstheme="minorBidi"/>
          <w:bCs w:val="0"/>
        </w:rPr>
      </w:pPr>
      <w:r>
        <w:rPr>
          <w:rFonts w:ascii="楷体_GB2312" w:eastAsia="楷体_GB2312" w:hAnsi="楷体" w:cstheme="minorBidi" w:hint="eastAsia"/>
          <w:bCs w:val="0"/>
        </w:rPr>
        <w:t>（四）教学方法</w:t>
      </w:r>
    </w:p>
    <w:p w:rsidR="00B87A81" w:rsidRDefault="00763C37">
      <w:pPr>
        <w:adjustRightInd w:val="0"/>
        <w:snapToGrid w:val="0"/>
        <w:ind w:firstLine="640"/>
        <w:rPr>
          <w:rFonts w:ascii="仿宋_GB2312" w:eastAsia="仿宋_GB2312"/>
          <w:szCs w:val="32"/>
        </w:rPr>
      </w:pPr>
      <w:r>
        <w:rPr>
          <w:rFonts w:ascii="仿宋_GB2312" w:eastAsia="仿宋_GB2312" w:hint="eastAsia"/>
          <w:szCs w:val="32"/>
        </w:rPr>
        <w:t>采用理实一体化教学、案例教学、项目教学等方法，坚持学中做、做中学。</w:t>
      </w:r>
    </w:p>
    <w:p w:rsidR="00B87A81" w:rsidRDefault="00763C37">
      <w:pPr>
        <w:pStyle w:val="2"/>
        <w:adjustRightInd w:val="0"/>
        <w:snapToGrid w:val="0"/>
        <w:rPr>
          <w:rFonts w:ascii="楷体_GB2312" w:eastAsia="楷体_GB2312" w:hAnsi="楷体" w:cstheme="minorBidi"/>
          <w:bCs w:val="0"/>
        </w:rPr>
      </w:pPr>
      <w:r>
        <w:rPr>
          <w:rFonts w:ascii="楷体_GB2312" w:eastAsia="楷体_GB2312" w:hAnsi="楷体" w:cstheme="minorBidi" w:hint="eastAsia"/>
          <w:bCs w:val="0"/>
        </w:rPr>
        <w:t>（五）教学评价</w:t>
      </w:r>
    </w:p>
    <w:p w:rsidR="00B87A81" w:rsidRDefault="00763C37">
      <w:pPr>
        <w:adjustRightInd w:val="0"/>
        <w:snapToGrid w:val="0"/>
        <w:ind w:firstLine="640"/>
        <w:rPr>
          <w:rFonts w:ascii="仿宋_GB2312" w:eastAsia="仿宋_GB2312"/>
          <w:szCs w:val="32"/>
        </w:rPr>
      </w:pPr>
      <w:r>
        <w:rPr>
          <w:rFonts w:ascii="仿宋_GB2312" w:eastAsia="仿宋_GB2312" w:hint="eastAsia"/>
          <w:szCs w:val="32"/>
        </w:rPr>
        <w:t>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rsidR="00B87A81" w:rsidRDefault="00763C37">
      <w:pPr>
        <w:pStyle w:val="3"/>
        <w:adjustRightInd w:val="0"/>
        <w:snapToGrid w:val="0"/>
        <w:ind w:firstLine="643"/>
        <w:rPr>
          <w:rFonts w:ascii="仿宋_GB2312" w:eastAsia="仿宋_GB2312" w:hAnsi="仿宋"/>
          <w:bCs/>
        </w:rPr>
      </w:pPr>
      <w:r>
        <w:rPr>
          <w:rFonts w:ascii="仿宋_GB2312" w:eastAsia="仿宋_GB2312" w:hAnsi="仿宋" w:hint="eastAsia"/>
          <w:bCs/>
        </w:rPr>
        <w:t>1.课堂教学效果评价方式</w:t>
      </w:r>
    </w:p>
    <w:p w:rsidR="00B87A81" w:rsidRDefault="00763C37">
      <w:pPr>
        <w:adjustRightInd w:val="0"/>
        <w:snapToGrid w:val="0"/>
        <w:ind w:firstLine="640"/>
        <w:rPr>
          <w:rFonts w:ascii="仿宋_GB2312" w:eastAsia="仿宋_GB2312" w:hAnsi="仿宋" w:cs="仿宋"/>
          <w:bCs/>
          <w:szCs w:val="32"/>
        </w:rPr>
      </w:pPr>
      <w:r>
        <w:rPr>
          <w:rFonts w:ascii="仿宋_GB2312" w:eastAsia="仿宋_GB2312" w:hAnsi="仿宋" w:cs="仿宋" w:hint="eastAsia"/>
          <w:bCs/>
          <w:szCs w:val="32"/>
        </w:rPr>
        <w:lastRenderedPageBreak/>
        <w:t>采取灵活多样的评价方式，主要包括笔试、作业、课堂提问、课堂出勤、上机操作考核以及参加各类型专业技能竞赛的成绩等。</w:t>
      </w:r>
    </w:p>
    <w:p w:rsidR="00B87A81" w:rsidRDefault="00763C37">
      <w:pPr>
        <w:pStyle w:val="3"/>
        <w:adjustRightInd w:val="0"/>
        <w:snapToGrid w:val="0"/>
        <w:ind w:firstLine="643"/>
        <w:rPr>
          <w:rFonts w:ascii="仿宋_GB2312" w:eastAsia="仿宋_GB2312" w:hAnsi="仿宋"/>
          <w:bCs/>
        </w:rPr>
      </w:pPr>
      <w:r>
        <w:rPr>
          <w:rFonts w:ascii="仿宋_GB2312" w:eastAsia="仿宋_GB2312" w:hAnsi="仿宋" w:hint="eastAsia"/>
          <w:bCs/>
        </w:rPr>
        <w:t>2.实训实习效果评价方式</w:t>
      </w:r>
    </w:p>
    <w:p w:rsidR="00B87A81" w:rsidRDefault="00763C37">
      <w:pPr>
        <w:pStyle w:val="3"/>
        <w:adjustRightInd w:val="0"/>
        <w:snapToGrid w:val="0"/>
        <w:ind w:firstLine="643"/>
        <w:rPr>
          <w:rFonts w:ascii="仿宋_GB2312" w:eastAsia="仿宋_GB2312" w:hAnsi="仿宋"/>
          <w:bCs/>
        </w:rPr>
      </w:pPr>
      <w:r>
        <w:rPr>
          <w:rFonts w:ascii="仿宋_GB2312" w:eastAsia="仿宋_GB2312" w:hAnsi="仿宋" w:hint="eastAsia"/>
          <w:bCs/>
        </w:rPr>
        <w:t>（1）实训实习评价</w:t>
      </w:r>
    </w:p>
    <w:p w:rsidR="00B87A81" w:rsidRDefault="00763C37">
      <w:pPr>
        <w:adjustRightInd w:val="0"/>
        <w:snapToGrid w:val="0"/>
        <w:ind w:firstLine="640"/>
        <w:rPr>
          <w:rFonts w:ascii="仿宋_GB2312" w:eastAsia="仿宋_GB2312" w:hAnsi="仿宋" w:cs="仿宋"/>
          <w:bCs/>
          <w:szCs w:val="32"/>
        </w:rPr>
      </w:pPr>
      <w:r>
        <w:rPr>
          <w:rFonts w:ascii="仿宋_GB2312" w:eastAsia="仿宋_GB2312" w:hAnsi="仿宋" w:cs="仿宋" w:hint="eastAsia"/>
          <w:bCs/>
          <w:szCs w:val="32"/>
        </w:rPr>
        <w:t>采用实习报告与实践操作水平相结合等形式，如实反映学生对各项实训实习项目的技能水平。</w:t>
      </w:r>
    </w:p>
    <w:p w:rsidR="00B87A81" w:rsidRDefault="00763C37">
      <w:pPr>
        <w:pStyle w:val="3"/>
        <w:adjustRightInd w:val="0"/>
        <w:snapToGrid w:val="0"/>
        <w:ind w:firstLine="643"/>
        <w:rPr>
          <w:rFonts w:ascii="仿宋_GB2312" w:eastAsia="仿宋_GB2312" w:hAnsi="仿宋"/>
          <w:bCs/>
        </w:rPr>
      </w:pPr>
      <w:r>
        <w:rPr>
          <w:rFonts w:ascii="仿宋_GB2312" w:eastAsia="仿宋_GB2312" w:hAnsi="仿宋" w:hint="eastAsia"/>
          <w:bCs/>
        </w:rPr>
        <w:t>（2）顶岗实习评价</w:t>
      </w:r>
    </w:p>
    <w:p w:rsidR="00B87A81" w:rsidRDefault="00763C37">
      <w:pPr>
        <w:adjustRightInd w:val="0"/>
        <w:snapToGrid w:val="0"/>
        <w:ind w:firstLine="640"/>
        <w:rPr>
          <w:rFonts w:ascii="仿宋_GB2312" w:eastAsia="仿宋_GB2312" w:hAnsi="仿宋" w:cs="仿宋"/>
          <w:bCs/>
          <w:szCs w:val="32"/>
        </w:rPr>
      </w:pPr>
      <w:r>
        <w:rPr>
          <w:rFonts w:ascii="仿宋_GB2312" w:eastAsia="仿宋_GB2312" w:hAnsi="仿宋" w:cs="仿宋" w:hint="eastAsia"/>
          <w:bCs/>
          <w:szCs w:val="32"/>
        </w:rPr>
        <w:t>顶岗实习考核方面包括实习日志、实习报告、实习单位综合评价鉴定等多 层次、多方面的评价方式。</w:t>
      </w:r>
    </w:p>
    <w:p w:rsidR="00B87A81" w:rsidRDefault="00763C37">
      <w:pPr>
        <w:pStyle w:val="2"/>
        <w:adjustRightInd w:val="0"/>
        <w:snapToGrid w:val="0"/>
        <w:rPr>
          <w:rFonts w:ascii="楷体_GB2312" w:eastAsia="楷体_GB2312" w:hAnsi="楷体"/>
        </w:rPr>
      </w:pPr>
      <w:r>
        <w:rPr>
          <w:rFonts w:ascii="楷体_GB2312" w:eastAsia="楷体_GB2312" w:hAnsi="楷体" w:hint="eastAsia"/>
        </w:rPr>
        <w:t>（六）质量管理</w:t>
      </w:r>
    </w:p>
    <w:p w:rsidR="00B87A81" w:rsidRDefault="00763C37">
      <w:pPr>
        <w:adjustRightInd w:val="0"/>
        <w:snapToGrid w:val="0"/>
        <w:ind w:firstLine="640"/>
        <w:rPr>
          <w:rFonts w:ascii="仿宋_GB2312" w:eastAsia="仿宋_GB2312"/>
          <w:szCs w:val="32"/>
        </w:rPr>
      </w:pPr>
      <w:r>
        <w:rPr>
          <w:rFonts w:ascii="仿宋_GB2312" w:eastAsia="仿宋_GB2312" w:hint="eastAsia"/>
          <w:szCs w:val="32"/>
        </w:rPr>
        <w:t>我校实行教务科统筹管理、专业科、专业负责人具体实施的三层组织结构，以保障和提高教学质量为目标，运用系统方法，结合教学诊断与改进、听课评课等质量监控手段保证人才培养方案实施的质量，统筹管理各环节的教学质量管理活动，形成任务、职责、权限明确，相互协调、相互促进的质量管理有机整体。在教学管理过程中，具有规范性和灵活性，实行工学交替等弹性学制。合理调配专业教师、专业实训室和实训场地等教学资源，为课程实施创造条件；对教学过程的进行质量监控，改革教学评价的标准和方法，促进教师教学能力的提升，保证教学质量。</w:t>
      </w:r>
    </w:p>
    <w:p w:rsidR="00B87A81" w:rsidRDefault="00763C37">
      <w:pPr>
        <w:pStyle w:val="1"/>
        <w:numPr>
          <w:ilvl w:val="0"/>
          <w:numId w:val="0"/>
        </w:numPr>
        <w:adjustRightInd w:val="0"/>
        <w:snapToGrid w:val="0"/>
        <w:spacing w:beforeLines="0" w:afterLines="0" w:line="560" w:lineRule="exact"/>
        <w:ind w:firstLineChars="200" w:firstLine="640"/>
        <w:rPr>
          <w:b w:val="0"/>
          <w:szCs w:val="32"/>
        </w:rPr>
      </w:pPr>
      <w:r>
        <w:rPr>
          <w:rFonts w:hint="eastAsia"/>
          <w:b w:val="0"/>
          <w:szCs w:val="32"/>
        </w:rPr>
        <w:t>十、毕业要求</w:t>
      </w:r>
    </w:p>
    <w:p w:rsidR="00B87A81" w:rsidRDefault="00763C37">
      <w:pPr>
        <w:adjustRightInd w:val="0"/>
        <w:snapToGrid w:val="0"/>
        <w:ind w:firstLine="640"/>
        <w:rPr>
          <w:rFonts w:ascii="仿宋_GB2312" w:eastAsia="仿宋_GB2312"/>
          <w:szCs w:val="32"/>
        </w:rPr>
      </w:pPr>
      <w:r>
        <w:rPr>
          <w:rFonts w:ascii="仿宋_GB2312" w:eastAsia="仿宋_GB2312" w:hint="eastAsia"/>
          <w:szCs w:val="32"/>
        </w:rPr>
        <w:t>学生通过2年的在校学习，修满专业人才培养方案所规定的</w:t>
      </w:r>
      <w:r>
        <w:rPr>
          <w:rFonts w:ascii="仿宋_GB2312" w:eastAsia="仿宋_GB2312" w:hint="eastAsia"/>
          <w:szCs w:val="32"/>
        </w:rPr>
        <w:lastRenderedPageBreak/>
        <w:t>学分，达到本专业人才培养目标和培养规格的要求。综合考察学生在校期间的各种表现，如操行、实践活动、考证等，并将考核情况作为是否准予毕业的重要依据。</w:t>
      </w:r>
    </w:p>
    <w:p w:rsidR="00B87A81" w:rsidRDefault="00B87A81">
      <w:pPr>
        <w:adjustRightInd w:val="0"/>
        <w:snapToGrid w:val="0"/>
        <w:ind w:firstLineChars="62" w:firstLine="198"/>
        <w:rPr>
          <w:rFonts w:ascii="仿宋_GB2312" w:eastAsia="仿宋_GB2312"/>
          <w:szCs w:val="32"/>
        </w:rPr>
      </w:pPr>
    </w:p>
    <w:p w:rsidR="00B87A81" w:rsidRDefault="00B87A81">
      <w:pPr>
        <w:adjustRightInd w:val="0"/>
        <w:snapToGrid w:val="0"/>
        <w:ind w:firstLine="640"/>
        <w:rPr>
          <w:rFonts w:ascii="仿宋_GB2312" w:eastAsia="仿宋_GB2312"/>
          <w:szCs w:val="32"/>
        </w:rPr>
      </w:pPr>
    </w:p>
    <w:p w:rsidR="00B87A81" w:rsidRDefault="00763C37">
      <w:pPr>
        <w:tabs>
          <w:tab w:val="center" w:pos="7088"/>
        </w:tabs>
        <w:adjustRightInd w:val="0"/>
        <w:snapToGrid w:val="0"/>
        <w:ind w:firstLineChars="0" w:firstLine="0"/>
        <w:rPr>
          <w:rFonts w:ascii="仿宋_GB2312" w:eastAsia="仿宋_GB2312"/>
          <w:szCs w:val="32"/>
        </w:rPr>
      </w:pPr>
      <w:r>
        <w:rPr>
          <w:rFonts w:ascii="仿宋_GB2312" w:eastAsia="仿宋_GB2312" w:hint="eastAsia"/>
          <w:szCs w:val="32"/>
        </w:rPr>
        <w:tab/>
        <w:t>广西工商学校</w:t>
      </w:r>
    </w:p>
    <w:p w:rsidR="00B87A81" w:rsidRDefault="00763C37">
      <w:pPr>
        <w:tabs>
          <w:tab w:val="center" w:pos="7088"/>
        </w:tabs>
        <w:adjustRightInd w:val="0"/>
        <w:snapToGrid w:val="0"/>
        <w:ind w:firstLineChars="0" w:firstLine="0"/>
        <w:rPr>
          <w:rFonts w:ascii="仿宋_GB2312" w:eastAsia="仿宋_GB2312"/>
          <w:szCs w:val="32"/>
        </w:rPr>
        <w:sectPr w:rsidR="00B87A81">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pgNumType w:fmt="numberInDash"/>
          <w:cols w:space="425"/>
          <w:docGrid w:type="linesAndChars" w:linePitch="435"/>
        </w:sectPr>
      </w:pPr>
      <w:r>
        <w:rPr>
          <w:rFonts w:ascii="仿宋_GB2312" w:eastAsia="仿宋_GB2312" w:hint="eastAsia"/>
          <w:szCs w:val="32"/>
        </w:rPr>
        <w:tab/>
        <w:t>2020年5月</w:t>
      </w:r>
      <w:bookmarkStart w:id="0" w:name="_GoBack"/>
      <w:bookmarkEnd w:id="0"/>
    </w:p>
    <w:p w:rsidR="00B87A81" w:rsidRDefault="00B87A81">
      <w:pPr>
        <w:tabs>
          <w:tab w:val="center" w:pos="7088"/>
        </w:tabs>
        <w:adjustRightInd w:val="0"/>
        <w:snapToGrid w:val="0"/>
        <w:spacing w:line="520" w:lineRule="exact"/>
        <w:ind w:firstLineChars="0" w:firstLine="0"/>
        <w:rPr>
          <w:sz w:val="28"/>
          <w:szCs w:val="28"/>
        </w:rPr>
      </w:pPr>
    </w:p>
    <w:sectPr w:rsidR="00B87A81" w:rsidSect="00B87A81">
      <w:headerReference w:type="default" r:id="rId15"/>
      <w:pgSz w:w="11906" w:h="16838"/>
      <w:pgMar w:top="2098" w:right="1474" w:bottom="1985" w:left="1588" w:header="1417" w:footer="992" w:gutter="0"/>
      <w:pgNumType w:fmt="numberInDash"/>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5B2" w:rsidRDefault="00FD45B2">
      <w:pPr>
        <w:spacing w:line="240" w:lineRule="auto"/>
        <w:ind w:firstLine="640"/>
      </w:pPr>
      <w:r>
        <w:separator/>
      </w:r>
    </w:p>
  </w:endnote>
  <w:endnote w:type="continuationSeparator" w:id="0">
    <w:p w:rsidR="00FD45B2" w:rsidRDefault="00FD45B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2B" w:rsidRDefault="00D65A2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2B" w:rsidRDefault="00CE6D93">
    <w:pPr>
      <w:pStyle w:val="a5"/>
      <w:ind w:firstLine="360"/>
    </w:pPr>
    <w:r>
      <w:pict>
        <v:shapetype id="_x0000_t202" coordsize="21600,21600" o:spt="202" path="m,l,21600r21600,l21600,xe">
          <v:stroke joinstyle="miter"/>
          <v:path gradientshapeok="t" o:connecttype="rect"/>
        </v:shapetype>
        <v:shape id="_x0000_s1026" type="#_x0000_t202" style="position:absolute;left:0;text-align:left;margin-left:409.6pt;margin-top:-3.75pt;width:2in;height:16.25pt;z-index:251659264;mso-wrap-style:none;mso-position-horizontal-relative:margin" o:gfxdata="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tm59kAAAAKAQAADwAAAAAA&#10;AAABACAAAAAiAAAAZHJzL2Rvd25yZXYueG1sUEsBAhQAFAAAAAgAh07iQJfowlgSAgAABgQAAA4A&#10;AAAAAAAAAQAgAAAAKAEAAGRycy9lMm9Eb2MueG1sUEsFBgAAAAAGAAYAWQEAAKwFAAAAAA==&#10;" filled="f" stroked="f" strokeweight=".5pt">
          <v:textbox inset="0,0,0,0">
            <w:txbxContent>
              <w:p w:rsidR="00D65A2B" w:rsidRDefault="00CE6D93">
                <w:pPr>
                  <w:pStyle w:val="a5"/>
                  <w:ind w:firstLine="480"/>
                </w:pPr>
                <w:r>
                  <w:rPr>
                    <w:rFonts w:ascii="Times New Roman" w:hAnsi="Times New Roman" w:cs="Times New Roman"/>
                    <w:sz w:val="24"/>
                    <w:szCs w:val="24"/>
                  </w:rPr>
                  <w:fldChar w:fldCharType="begin"/>
                </w:r>
                <w:r w:rsidR="00D65A2B">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A588A">
                  <w:rPr>
                    <w:rFonts w:ascii="Times New Roman" w:hAnsi="Times New Roman" w:cs="Times New Roman"/>
                    <w:noProof/>
                    <w:sz w:val="24"/>
                    <w:szCs w:val="24"/>
                  </w:rPr>
                  <w:t>- 19 -</w:t>
                </w:r>
                <w:r>
                  <w:rPr>
                    <w:rFonts w:ascii="Times New Roman" w:hAnsi="Times New Roman" w:cs="Times New Roman"/>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2B" w:rsidRDefault="00D65A2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5B2" w:rsidRDefault="00FD45B2">
      <w:pPr>
        <w:spacing w:line="240" w:lineRule="auto"/>
        <w:ind w:firstLine="640"/>
      </w:pPr>
      <w:r>
        <w:separator/>
      </w:r>
    </w:p>
  </w:footnote>
  <w:footnote w:type="continuationSeparator" w:id="0">
    <w:p w:rsidR="00FD45B2" w:rsidRDefault="00FD45B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2B" w:rsidRDefault="00D65A2B">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2B" w:rsidRDefault="00D65A2B">
    <w:pPr>
      <w:pStyle w:val="a6"/>
      <w:pBdr>
        <w:bottom w:val="none" w:sz="0" w:space="0" w:color="auto"/>
      </w:pBdr>
      <w:tabs>
        <w:tab w:val="clear" w:pos="4153"/>
        <w:tab w:val="clear" w:pos="8306"/>
        <w:tab w:val="left" w:pos="6585"/>
      </w:tabs>
      <w:ind w:firstLineChars="0" w:firstLine="0"/>
      <w:jc w:val="left"/>
    </w:pPr>
    <w:r>
      <w:rPr>
        <w:rFonts w:hint="eastAsia"/>
      </w:rPr>
      <w:t xml:space="preserve">        </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2B" w:rsidRDefault="00D65A2B">
    <w:pPr>
      <w:pStyle w:val="a6"/>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A2B" w:rsidRDefault="00D65A2B">
    <w:pPr>
      <w:pStyle w:val="a6"/>
      <w:pBdr>
        <w:bottom w:val="none" w:sz="0" w:space="0" w:color="auto"/>
      </w:pBdr>
      <w:ind w:firstLineChars="0" w:firstLine="0"/>
      <w:jc w:val="left"/>
      <w:rPr>
        <w:rFonts w:asciiTheme="minorEastAsia" w:eastAsiaTheme="minorEastAsia" w:hAnsiTheme="minorEastAsia"/>
        <w:sz w:val="24"/>
        <w:szCs w:val="24"/>
      </w:rP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D16B01"/>
    <w:multiLevelType w:val="singleLevel"/>
    <w:tmpl w:val="C6D16B01"/>
    <w:lvl w:ilvl="0">
      <w:start w:val="2"/>
      <w:numFmt w:val="decimal"/>
      <w:suff w:val="nothing"/>
      <w:lvlText w:val="（%1）"/>
      <w:lvlJc w:val="left"/>
    </w:lvl>
  </w:abstractNum>
  <w:abstractNum w:abstractNumId="1">
    <w:nsid w:val="0D6D3772"/>
    <w:multiLevelType w:val="multilevel"/>
    <w:tmpl w:val="0D6D3772"/>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2">
    <w:nsid w:val="16CC40C0"/>
    <w:multiLevelType w:val="singleLevel"/>
    <w:tmpl w:val="16CC40C0"/>
    <w:lvl w:ilvl="0">
      <w:start w:val="1"/>
      <w:numFmt w:val="decimal"/>
      <w:lvlText w:val="%1."/>
      <w:lvlJc w:val="left"/>
      <w:pPr>
        <w:tabs>
          <w:tab w:val="left" w:pos="312"/>
        </w:tabs>
      </w:pPr>
    </w:lvl>
  </w:abstractNum>
  <w:abstractNum w:abstractNumId="3">
    <w:nsid w:val="21F60FF9"/>
    <w:multiLevelType w:val="multilevel"/>
    <w:tmpl w:val="21F60FF9"/>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4">
    <w:nsid w:val="35373945"/>
    <w:multiLevelType w:val="multilevel"/>
    <w:tmpl w:val="35373945"/>
    <w:lvl w:ilvl="0">
      <w:start w:val="1"/>
      <w:numFmt w:val="chineseCountingThousand"/>
      <w:pStyle w:val="1"/>
      <w:suff w:val="nothing"/>
      <w:lvlText w:val="%1、"/>
      <w:lvlJc w:val="left"/>
      <w:pPr>
        <w:ind w:left="1555"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7E227C5"/>
    <w:multiLevelType w:val="multilevel"/>
    <w:tmpl w:val="37E227C5"/>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6">
    <w:nsid w:val="3A213935"/>
    <w:multiLevelType w:val="multilevel"/>
    <w:tmpl w:val="3A213935"/>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7">
    <w:nsid w:val="430EBEBA"/>
    <w:multiLevelType w:val="singleLevel"/>
    <w:tmpl w:val="430EBEBA"/>
    <w:lvl w:ilvl="0">
      <w:start w:val="1"/>
      <w:numFmt w:val="decimal"/>
      <w:lvlText w:val="%1."/>
      <w:lvlJc w:val="left"/>
      <w:pPr>
        <w:tabs>
          <w:tab w:val="left" w:pos="312"/>
        </w:tabs>
      </w:pPr>
    </w:lvl>
  </w:abstractNum>
  <w:num w:numId="1">
    <w:abstractNumId w:val="4"/>
  </w:num>
  <w:num w:numId="2">
    <w:abstractNumId w:val="2"/>
  </w:num>
  <w:num w:numId="3">
    <w:abstractNumId w:val="7"/>
  </w:num>
  <w:num w:numId="4">
    <w:abstractNumId w:val="3"/>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60"/>
  <w:drawingGridVerticalSpacing w:val="435"/>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105C8"/>
    <w:rsid w:val="00002CF2"/>
    <w:rsid w:val="0000398F"/>
    <w:rsid w:val="00004B20"/>
    <w:rsid w:val="00005B6B"/>
    <w:rsid w:val="0001249C"/>
    <w:rsid w:val="00016CFB"/>
    <w:rsid w:val="0001768D"/>
    <w:rsid w:val="00031F8F"/>
    <w:rsid w:val="00032188"/>
    <w:rsid w:val="00035A6F"/>
    <w:rsid w:val="00035A73"/>
    <w:rsid w:val="00036AB2"/>
    <w:rsid w:val="00042F8A"/>
    <w:rsid w:val="000445A0"/>
    <w:rsid w:val="00050534"/>
    <w:rsid w:val="00051E95"/>
    <w:rsid w:val="00054D3F"/>
    <w:rsid w:val="000567D0"/>
    <w:rsid w:val="00070BB4"/>
    <w:rsid w:val="00071F95"/>
    <w:rsid w:val="000720DA"/>
    <w:rsid w:val="00077FCA"/>
    <w:rsid w:val="00080A13"/>
    <w:rsid w:val="00082CC0"/>
    <w:rsid w:val="00096BFE"/>
    <w:rsid w:val="000974C3"/>
    <w:rsid w:val="000A0898"/>
    <w:rsid w:val="000A3242"/>
    <w:rsid w:val="000A3F48"/>
    <w:rsid w:val="000A6CB0"/>
    <w:rsid w:val="000B2882"/>
    <w:rsid w:val="000B5A54"/>
    <w:rsid w:val="000B60FA"/>
    <w:rsid w:val="000B7D73"/>
    <w:rsid w:val="000C354A"/>
    <w:rsid w:val="000D524C"/>
    <w:rsid w:val="000E18C6"/>
    <w:rsid w:val="000E578D"/>
    <w:rsid w:val="000E7AEF"/>
    <w:rsid w:val="000F2B8E"/>
    <w:rsid w:val="000F318F"/>
    <w:rsid w:val="000F45FC"/>
    <w:rsid w:val="00104CC3"/>
    <w:rsid w:val="00110FE1"/>
    <w:rsid w:val="001132BA"/>
    <w:rsid w:val="00113618"/>
    <w:rsid w:val="00136651"/>
    <w:rsid w:val="001414AF"/>
    <w:rsid w:val="001467F9"/>
    <w:rsid w:val="00147777"/>
    <w:rsid w:val="00151228"/>
    <w:rsid w:val="00153136"/>
    <w:rsid w:val="001557AE"/>
    <w:rsid w:val="00157DC8"/>
    <w:rsid w:val="00164788"/>
    <w:rsid w:val="00171A99"/>
    <w:rsid w:val="0017555E"/>
    <w:rsid w:val="001855F6"/>
    <w:rsid w:val="00187FD2"/>
    <w:rsid w:val="00191594"/>
    <w:rsid w:val="0019664C"/>
    <w:rsid w:val="001A1928"/>
    <w:rsid w:val="001B1484"/>
    <w:rsid w:val="001C3F7F"/>
    <w:rsid w:val="001C5169"/>
    <w:rsid w:val="001E3E39"/>
    <w:rsid w:val="001E51F0"/>
    <w:rsid w:val="001E6C9B"/>
    <w:rsid w:val="001F1558"/>
    <w:rsid w:val="001F2CED"/>
    <w:rsid w:val="001F5F23"/>
    <w:rsid w:val="001F6CFC"/>
    <w:rsid w:val="00206E51"/>
    <w:rsid w:val="00207281"/>
    <w:rsid w:val="002123E0"/>
    <w:rsid w:val="00212D7D"/>
    <w:rsid w:val="00227D4D"/>
    <w:rsid w:val="002342A5"/>
    <w:rsid w:val="00244DBA"/>
    <w:rsid w:val="00246A75"/>
    <w:rsid w:val="00256B8D"/>
    <w:rsid w:val="00256BDD"/>
    <w:rsid w:val="00257624"/>
    <w:rsid w:val="00260C1C"/>
    <w:rsid w:val="00262B43"/>
    <w:rsid w:val="00263908"/>
    <w:rsid w:val="00265DEB"/>
    <w:rsid w:val="00267BF5"/>
    <w:rsid w:val="00271AE8"/>
    <w:rsid w:val="00272D83"/>
    <w:rsid w:val="00273883"/>
    <w:rsid w:val="00276EBA"/>
    <w:rsid w:val="00284DEE"/>
    <w:rsid w:val="00287C65"/>
    <w:rsid w:val="00296044"/>
    <w:rsid w:val="002A0B54"/>
    <w:rsid w:val="002A403E"/>
    <w:rsid w:val="002A5709"/>
    <w:rsid w:val="002A6911"/>
    <w:rsid w:val="002A76D8"/>
    <w:rsid w:val="002A7C27"/>
    <w:rsid w:val="002B170A"/>
    <w:rsid w:val="002B4F50"/>
    <w:rsid w:val="002C0921"/>
    <w:rsid w:val="002C29E5"/>
    <w:rsid w:val="002C4B9D"/>
    <w:rsid w:val="002C66D4"/>
    <w:rsid w:val="002C7704"/>
    <w:rsid w:val="002D2670"/>
    <w:rsid w:val="002D3D0C"/>
    <w:rsid w:val="002D6D25"/>
    <w:rsid w:val="002E21B4"/>
    <w:rsid w:val="002E569B"/>
    <w:rsid w:val="002E57E5"/>
    <w:rsid w:val="002E6A46"/>
    <w:rsid w:val="002F13A3"/>
    <w:rsid w:val="002F24D7"/>
    <w:rsid w:val="00307316"/>
    <w:rsid w:val="00311C6D"/>
    <w:rsid w:val="00320048"/>
    <w:rsid w:val="003217BE"/>
    <w:rsid w:val="00323178"/>
    <w:rsid w:val="0032574A"/>
    <w:rsid w:val="0034198A"/>
    <w:rsid w:val="00342C1A"/>
    <w:rsid w:val="00347DF9"/>
    <w:rsid w:val="003517DB"/>
    <w:rsid w:val="0035681E"/>
    <w:rsid w:val="003657D0"/>
    <w:rsid w:val="00366A0B"/>
    <w:rsid w:val="00366CEC"/>
    <w:rsid w:val="00372747"/>
    <w:rsid w:val="003741F9"/>
    <w:rsid w:val="00375863"/>
    <w:rsid w:val="003769CD"/>
    <w:rsid w:val="00377788"/>
    <w:rsid w:val="00377D3C"/>
    <w:rsid w:val="0038076B"/>
    <w:rsid w:val="00381836"/>
    <w:rsid w:val="00381F18"/>
    <w:rsid w:val="00383968"/>
    <w:rsid w:val="00385BD3"/>
    <w:rsid w:val="003877D3"/>
    <w:rsid w:val="003A01F0"/>
    <w:rsid w:val="003A2C52"/>
    <w:rsid w:val="003A348F"/>
    <w:rsid w:val="003B297F"/>
    <w:rsid w:val="003B45AC"/>
    <w:rsid w:val="003B4E4F"/>
    <w:rsid w:val="003B7C9C"/>
    <w:rsid w:val="003C1E5F"/>
    <w:rsid w:val="003C5FDA"/>
    <w:rsid w:val="003C7859"/>
    <w:rsid w:val="003E0EC9"/>
    <w:rsid w:val="003E2AEB"/>
    <w:rsid w:val="003E3345"/>
    <w:rsid w:val="003E6FAA"/>
    <w:rsid w:val="003E760B"/>
    <w:rsid w:val="003F3D82"/>
    <w:rsid w:val="003F6AB8"/>
    <w:rsid w:val="003F6F3C"/>
    <w:rsid w:val="003F6FF1"/>
    <w:rsid w:val="004005EB"/>
    <w:rsid w:val="00410CD9"/>
    <w:rsid w:val="0041603C"/>
    <w:rsid w:val="00416774"/>
    <w:rsid w:val="00423814"/>
    <w:rsid w:val="00424ED7"/>
    <w:rsid w:val="00425368"/>
    <w:rsid w:val="00426992"/>
    <w:rsid w:val="00430221"/>
    <w:rsid w:val="00430B09"/>
    <w:rsid w:val="00431F3C"/>
    <w:rsid w:val="00435A85"/>
    <w:rsid w:val="00440D9B"/>
    <w:rsid w:val="004419AB"/>
    <w:rsid w:val="004507FC"/>
    <w:rsid w:val="00454472"/>
    <w:rsid w:val="0045499C"/>
    <w:rsid w:val="004552BE"/>
    <w:rsid w:val="00460D9E"/>
    <w:rsid w:val="00461623"/>
    <w:rsid w:val="004659CE"/>
    <w:rsid w:val="00492FD9"/>
    <w:rsid w:val="004938E4"/>
    <w:rsid w:val="00494094"/>
    <w:rsid w:val="00495823"/>
    <w:rsid w:val="004960B9"/>
    <w:rsid w:val="004963F1"/>
    <w:rsid w:val="0049717F"/>
    <w:rsid w:val="00497F10"/>
    <w:rsid w:val="004C0B12"/>
    <w:rsid w:val="004C23AB"/>
    <w:rsid w:val="004C5ABA"/>
    <w:rsid w:val="004C6C9B"/>
    <w:rsid w:val="004C76A1"/>
    <w:rsid w:val="004C7CAC"/>
    <w:rsid w:val="004D1DC9"/>
    <w:rsid w:val="004D2BE2"/>
    <w:rsid w:val="004D2C17"/>
    <w:rsid w:val="004D5463"/>
    <w:rsid w:val="004E2021"/>
    <w:rsid w:val="004E2229"/>
    <w:rsid w:val="004E2BE8"/>
    <w:rsid w:val="004E6E0D"/>
    <w:rsid w:val="004F0FB8"/>
    <w:rsid w:val="004F142A"/>
    <w:rsid w:val="004F17B4"/>
    <w:rsid w:val="004F7919"/>
    <w:rsid w:val="00501028"/>
    <w:rsid w:val="00501629"/>
    <w:rsid w:val="00503482"/>
    <w:rsid w:val="005055EE"/>
    <w:rsid w:val="0051009C"/>
    <w:rsid w:val="00510606"/>
    <w:rsid w:val="00514EC3"/>
    <w:rsid w:val="00515B4C"/>
    <w:rsid w:val="00521E1F"/>
    <w:rsid w:val="00521EA2"/>
    <w:rsid w:val="00523DD9"/>
    <w:rsid w:val="0052456A"/>
    <w:rsid w:val="00526052"/>
    <w:rsid w:val="0052669E"/>
    <w:rsid w:val="00535E0B"/>
    <w:rsid w:val="00536AE6"/>
    <w:rsid w:val="005451B7"/>
    <w:rsid w:val="00545FE3"/>
    <w:rsid w:val="005507CC"/>
    <w:rsid w:val="00550E74"/>
    <w:rsid w:val="005551A0"/>
    <w:rsid w:val="0055579C"/>
    <w:rsid w:val="00556852"/>
    <w:rsid w:val="00560DAB"/>
    <w:rsid w:val="0056300B"/>
    <w:rsid w:val="00573975"/>
    <w:rsid w:val="0057699C"/>
    <w:rsid w:val="005809BC"/>
    <w:rsid w:val="00582473"/>
    <w:rsid w:val="005836B4"/>
    <w:rsid w:val="00587196"/>
    <w:rsid w:val="00592C15"/>
    <w:rsid w:val="005936F8"/>
    <w:rsid w:val="0059473F"/>
    <w:rsid w:val="005A0E9C"/>
    <w:rsid w:val="005A1070"/>
    <w:rsid w:val="005A573D"/>
    <w:rsid w:val="005A5F01"/>
    <w:rsid w:val="005B255A"/>
    <w:rsid w:val="005B3118"/>
    <w:rsid w:val="005C7779"/>
    <w:rsid w:val="005D7500"/>
    <w:rsid w:val="005E373F"/>
    <w:rsid w:val="005F2BA5"/>
    <w:rsid w:val="005F2DE3"/>
    <w:rsid w:val="005F5DA5"/>
    <w:rsid w:val="005F601B"/>
    <w:rsid w:val="005F7569"/>
    <w:rsid w:val="00602DA3"/>
    <w:rsid w:val="006032CB"/>
    <w:rsid w:val="00603E98"/>
    <w:rsid w:val="00604D70"/>
    <w:rsid w:val="00613D29"/>
    <w:rsid w:val="006151B1"/>
    <w:rsid w:val="0061584D"/>
    <w:rsid w:val="006205D9"/>
    <w:rsid w:val="006224AA"/>
    <w:rsid w:val="006279F3"/>
    <w:rsid w:val="00635293"/>
    <w:rsid w:val="00635FAF"/>
    <w:rsid w:val="006454FF"/>
    <w:rsid w:val="006464CC"/>
    <w:rsid w:val="00651BEB"/>
    <w:rsid w:val="0065692D"/>
    <w:rsid w:val="00657960"/>
    <w:rsid w:val="00662A14"/>
    <w:rsid w:val="00664A57"/>
    <w:rsid w:val="006702F3"/>
    <w:rsid w:val="00670DB5"/>
    <w:rsid w:val="00671F31"/>
    <w:rsid w:val="00675360"/>
    <w:rsid w:val="0067585E"/>
    <w:rsid w:val="00676509"/>
    <w:rsid w:val="00681FCF"/>
    <w:rsid w:val="00685BB6"/>
    <w:rsid w:val="006912F9"/>
    <w:rsid w:val="00692005"/>
    <w:rsid w:val="00693E2B"/>
    <w:rsid w:val="006A1E06"/>
    <w:rsid w:val="006A44A6"/>
    <w:rsid w:val="006A69F8"/>
    <w:rsid w:val="006B2334"/>
    <w:rsid w:val="006B678D"/>
    <w:rsid w:val="006C1F3C"/>
    <w:rsid w:val="006C402C"/>
    <w:rsid w:val="006D1C2B"/>
    <w:rsid w:val="006D1D11"/>
    <w:rsid w:val="006D4729"/>
    <w:rsid w:val="006D4988"/>
    <w:rsid w:val="006D6843"/>
    <w:rsid w:val="006E48E8"/>
    <w:rsid w:val="006F38F4"/>
    <w:rsid w:val="00713D7B"/>
    <w:rsid w:val="00720947"/>
    <w:rsid w:val="00726C48"/>
    <w:rsid w:val="00726F37"/>
    <w:rsid w:val="00726FB1"/>
    <w:rsid w:val="00733EF0"/>
    <w:rsid w:val="00736DF3"/>
    <w:rsid w:val="007427FE"/>
    <w:rsid w:val="00750782"/>
    <w:rsid w:val="00751F2E"/>
    <w:rsid w:val="007541A1"/>
    <w:rsid w:val="0075498A"/>
    <w:rsid w:val="00761186"/>
    <w:rsid w:val="00762B85"/>
    <w:rsid w:val="00763BAF"/>
    <w:rsid w:val="00763C37"/>
    <w:rsid w:val="0077261B"/>
    <w:rsid w:val="007735CC"/>
    <w:rsid w:val="007777C4"/>
    <w:rsid w:val="00777D86"/>
    <w:rsid w:val="00786112"/>
    <w:rsid w:val="007865AB"/>
    <w:rsid w:val="00787FEB"/>
    <w:rsid w:val="00790A4F"/>
    <w:rsid w:val="007934A1"/>
    <w:rsid w:val="00796065"/>
    <w:rsid w:val="00797FAE"/>
    <w:rsid w:val="007A7CAD"/>
    <w:rsid w:val="007B08AD"/>
    <w:rsid w:val="007B198D"/>
    <w:rsid w:val="007B5132"/>
    <w:rsid w:val="007C5CCA"/>
    <w:rsid w:val="007D4C23"/>
    <w:rsid w:val="007D589D"/>
    <w:rsid w:val="007E4F69"/>
    <w:rsid w:val="007E5E50"/>
    <w:rsid w:val="007E7EB6"/>
    <w:rsid w:val="008105C8"/>
    <w:rsid w:val="0081630A"/>
    <w:rsid w:val="00834A52"/>
    <w:rsid w:val="00834BB0"/>
    <w:rsid w:val="00841EAB"/>
    <w:rsid w:val="008422E5"/>
    <w:rsid w:val="0084328E"/>
    <w:rsid w:val="00844F2C"/>
    <w:rsid w:val="0084509E"/>
    <w:rsid w:val="00850213"/>
    <w:rsid w:val="008539FE"/>
    <w:rsid w:val="008554FF"/>
    <w:rsid w:val="008601DE"/>
    <w:rsid w:val="00860558"/>
    <w:rsid w:val="008608F6"/>
    <w:rsid w:val="00860A9F"/>
    <w:rsid w:val="008679A8"/>
    <w:rsid w:val="0087405C"/>
    <w:rsid w:val="00880694"/>
    <w:rsid w:val="00883C33"/>
    <w:rsid w:val="00886CD7"/>
    <w:rsid w:val="00891D41"/>
    <w:rsid w:val="008928E4"/>
    <w:rsid w:val="00892B7A"/>
    <w:rsid w:val="008954BD"/>
    <w:rsid w:val="008A0E8A"/>
    <w:rsid w:val="008A1A50"/>
    <w:rsid w:val="008A2AFA"/>
    <w:rsid w:val="008A3C4C"/>
    <w:rsid w:val="008A47CA"/>
    <w:rsid w:val="008A588A"/>
    <w:rsid w:val="008A6864"/>
    <w:rsid w:val="008A7526"/>
    <w:rsid w:val="008D3F97"/>
    <w:rsid w:val="008D40FE"/>
    <w:rsid w:val="008D424D"/>
    <w:rsid w:val="008F0DAA"/>
    <w:rsid w:val="008F2BC5"/>
    <w:rsid w:val="008F368F"/>
    <w:rsid w:val="008F55C7"/>
    <w:rsid w:val="008F589B"/>
    <w:rsid w:val="008F7097"/>
    <w:rsid w:val="00901A9F"/>
    <w:rsid w:val="00910917"/>
    <w:rsid w:val="00915CEF"/>
    <w:rsid w:val="00924B17"/>
    <w:rsid w:val="00927CF4"/>
    <w:rsid w:val="00942C31"/>
    <w:rsid w:val="00943590"/>
    <w:rsid w:val="00944E11"/>
    <w:rsid w:val="009453DA"/>
    <w:rsid w:val="00952B7B"/>
    <w:rsid w:val="00954363"/>
    <w:rsid w:val="00961953"/>
    <w:rsid w:val="00966C8C"/>
    <w:rsid w:val="0097083D"/>
    <w:rsid w:val="0097555A"/>
    <w:rsid w:val="0097664D"/>
    <w:rsid w:val="00980575"/>
    <w:rsid w:val="009806E7"/>
    <w:rsid w:val="009876AA"/>
    <w:rsid w:val="009930CA"/>
    <w:rsid w:val="00995C25"/>
    <w:rsid w:val="009A4125"/>
    <w:rsid w:val="009B136F"/>
    <w:rsid w:val="009B151F"/>
    <w:rsid w:val="009B468F"/>
    <w:rsid w:val="009C15CA"/>
    <w:rsid w:val="009C40C4"/>
    <w:rsid w:val="009D479E"/>
    <w:rsid w:val="009D5A6A"/>
    <w:rsid w:val="009E7C63"/>
    <w:rsid w:val="009F666F"/>
    <w:rsid w:val="009F7087"/>
    <w:rsid w:val="00A04DD9"/>
    <w:rsid w:val="00A06CEE"/>
    <w:rsid w:val="00A15768"/>
    <w:rsid w:val="00A205B3"/>
    <w:rsid w:val="00A22DCB"/>
    <w:rsid w:val="00A31474"/>
    <w:rsid w:val="00A34474"/>
    <w:rsid w:val="00A36A07"/>
    <w:rsid w:val="00A424CB"/>
    <w:rsid w:val="00A42E78"/>
    <w:rsid w:val="00A43DB8"/>
    <w:rsid w:val="00A52902"/>
    <w:rsid w:val="00A55E6D"/>
    <w:rsid w:val="00A60DBA"/>
    <w:rsid w:val="00A65ADE"/>
    <w:rsid w:val="00A67018"/>
    <w:rsid w:val="00A67121"/>
    <w:rsid w:val="00A67414"/>
    <w:rsid w:val="00A700A9"/>
    <w:rsid w:val="00A70AD4"/>
    <w:rsid w:val="00A728D2"/>
    <w:rsid w:val="00A73882"/>
    <w:rsid w:val="00A73B0E"/>
    <w:rsid w:val="00A7667B"/>
    <w:rsid w:val="00A77C3C"/>
    <w:rsid w:val="00A84FF8"/>
    <w:rsid w:val="00A866B9"/>
    <w:rsid w:val="00A90CDC"/>
    <w:rsid w:val="00A915F0"/>
    <w:rsid w:val="00A94FD6"/>
    <w:rsid w:val="00A96177"/>
    <w:rsid w:val="00A96361"/>
    <w:rsid w:val="00AA0B78"/>
    <w:rsid w:val="00AA1390"/>
    <w:rsid w:val="00AA22E2"/>
    <w:rsid w:val="00AA3EA5"/>
    <w:rsid w:val="00AA57FA"/>
    <w:rsid w:val="00AB1074"/>
    <w:rsid w:val="00AB13E2"/>
    <w:rsid w:val="00AB2996"/>
    <w:rsid w:val="00AB3B68"/>
    <w:rsid w:val="00AB3BF7"/>
    <w:rsid w:val="00AB489C"/>
    <w:rsid w:val="00AB5B1C"/>
    <w:rsid w:val="00AB76DE"/>
    <w:rsid w:val="00AC0090"/>
    <w:rsid w:val="00AC522D"/>
    <w:rsid w:val="00AC55DB"/>
    <w:rsid w:val="00AC71AE"/>
    <w:rsid w:val="00AD0969"/>
    <w:rsid w:val="00AD1EC5"/>
    <w:rsid w:val="00AD1EE7"/>
    <w:rsid w:val="00AD4572"/>
    <w:rsid w:val="00AD551B"/>
    <w:rsid w:val="00AE603F"/>
    <w:rsid w:val="00AF365C"/>
    <w:rsid w:val="00AF4530"/>
    <w:rsid w:val="00AF57C0"/>
    <w:rsid w:val="00AF6DB6"/>
    <w:rsid w:val="00B06817"/>
    <w:rsid w:val="00B104D1"/>
    <w:rsid w:val="00B15C8D"/>
    <w:rsid w:val="00B222F1"/>
    <w:rsid w:val="00B24863"/>
    <w:rsid w:val="00B336A8"/>
    <w:rsid w:val="00B34C20"/>
    <w:rsid w:val="00B36E4A"/>
    <w:rsid w:val="00B37278"/>
    <w:rsid w:val="00B3747E"/>
    <w:rsid w:val="00B37C77"/>
    <w:rsid w:val="00B40B86"/>
    <w:rsid w:val="00B427DF"/>
    <w:rsid w:val="00B42BA8"/>
    <w:rsid w:val="00B42F64"/>
    <w:rsid w:val="00B47B25"/>
    <w:rsid w:val="00B6248E"/>
    <w:rsid w:val="00B624E5"/>
    <w:rsid w:val="00B62877"/>
    <w:rsid w:val="00B62B7F"/>
    <w:rsid w:val="00B737AF"/>
    <w:rsid w:val="00B773CF"/>
    <w:rsid w:val="00B778FE"/>
    <w:rsid w:val="00B818D7"/>
    <w:rsid w:val="00B8794B"/>
    <w:rsid w:val="00B87A81"/>
    <w:rsid w:val="00B94629"/>
    <w:rsid w:val="00BA2A2B"/>
    <w:rsid w:val="00BA66A8"/>
    <w:rsid w:val="00BB2295"/>
    <w:rsid w:val="00BB45DB"/>
    <w:rsid w:val="00BC5DB0"/>
    <w:rsid w:val="00BC6920"/>
    <w:rsid w:val="00BE58A2"/>
    <w:rsid w:val="00C0189D"/>
    <w:rsid w:val="00C06D23"/>
    <w:rsid w:val="00C10732"/>
    <w:rsid w:val="00C15BEA"/>
    <w:rsid w:val="00C15E6E"/>
    <w:rsid w:val="00C30DA7"/>
    <w:rsid w:val="00C31D8C"/>
    <w:rsid w:val="00C32417"/>
    <w:rsid w:val="00C365D7"/>
    <w:rsid w:val="00C41343"/>
    <w:rsid w:val="00C451CF"/>
    <w:rsid w:val="00C50A08"/>
    <w:rsid w:val="00C51DAD"/>
    <w:rsid w:val="00C5538C"/>
    <w:rsid w:val="00C57ACF"/>
    <w:rsid w:val="00C66399"/>
    <w:rsid w:val="00C730E2"/>
    <w:rsid w:val="00C73438"/>
    <w:rsid w:val="00C76B49"/>
    <w:rsid w:val="00C76BF2"/>
    <w:rsid w:val="00C77761"/>
    <w:rsid w:val="00C80963"/>
    <w:rsid w:val="00C845AF"/>
    <w:rsid w:val="00C87D47"/>
    <w:rsid w:val="00C92F36"/>
    <w:rsid w:val="00C94215"/>
    <w:rsid w:val="00C94502"/>
    <w:rsid w:val="00C97444"/>
    <w:rsid w:val="00CA0B23"/>
    <w:rsid w:val="00CA3B6D"/>
    <w:rsid w:val="00CB3740"/>
    <w:rsid w:val="00CB4776"/>
    <w:rsid w:val="00CB52A1"/>
    <w:rsid w:val="00CC0349"/>
    <w:rsid w:val="00CC0AF8"/>
    <w:rsid w:val="00CC1B9C"/>
    <w:rsid w:val="00CC3329"/>
    <w:rsid w:val="00CD1737"/>
    <w:rsid w:val="00CD68DF"/>
    <w:rsid w:val="00CD73B4"/>
    <w:rsid w:val="00CD7611"/>
    <w:rsid w:val="00CE1E0B"/>
    <w:rsid w:val="00CE23A9"/>
    <w:rsid w:val="00CE2DCA"/>
    <w:rsid w:val="00CE35F5"/>
    <w:rsid w:val="00CE5106"/>
    <w:rsid w:val="00CE5A11"/>
    <w:rsid w:val="00CE6D93"/>
    <w:rsid w:val="00CF7842"/>
    <w:rsid w:val="00D00291"/>
    <w:rsid w:val="00D02E6A"/>
    <w:rsid w:val="00D11D79"/>
    <w:rsid w:val="00D218DB"/>
    <w:rsid w:val="00D223F7"/>
    <w:rsid w:val="00D33877"/>
    <w:rsid w:val="00D469A9"/>
    <w:rsid w:val="00D46F6F"/>
    <w:rsid w:val="00D50050"/>
    <w:rsid w:val="00D51853"/>
    <w:rsid w:val="00D53712"/>
    <w:rsid w:val="00D54F3A"/>
    <w:rsid w:val="00D57A66"/>
    <w:rsid w:val="00D61660"/>
    <w:rsid w:val="00D61E00"/>
    <w:rsid w:val="00D65A2B"/>
    <w:rsid w:val="00D66DEF"/>
    <w:rsid w:val="00D7038A"/>
    <w:rsid w:val="00D706B2"/>
    <w:rsid w:val="00D91DBF"/>
    <w:rsid w:val="00D91EC6"/>
    <w:rsid w:val="00D94BF2"/>
    <w:rsid w:val="00D94DB7"/>
    <w:rsid w:val="00D95E4F"/>
    <w:rsid w:val="00D97DC3"/>
    <w:rsid w:val="00DA3232"/>
    <w:rsid w:val="00DA70CC"/>
    <w:rsid w:val="00DB2B9F"/>
    <w:rsid w:val="00DB4D00"/>
    <w:rsid w:val="00DB6736"/>
    <w:rsid w:val="00DC222C"/>
    <w:rsid w:val="00DC2B2C"/>
    <w:rsid w:val="00DC61D4"/>
    <w:rsid w:val="00DC7555"/>
    <w:rsid w:val="00DD3441"/>
    <w:rsid w:val="00DD4A17"/>
    <w:rsid w:val="00DD4DC6"/>
    <w:rsid w:val="00DD7632"/>
    <w:rsid w:val="00DE07EB"/>
    <w:rsid w:val="00DF0A7F"/>
    <w:rsid w:val="00DF4960"/>
    <w:rsid w:val="00DF7195"/>
    <w:rsid w:val="00E00396"/>
    <w:rsid w:val="00E04036"/>
    <w:rsid w:val="00E04B76"/>
    <w:rsid w:val="00E059EF"/>
    <w:rsid w:val="00E0689F"/>
    <w:rsid w:val="00E07582"/>
    <w:rsid w:val="00E10167"/>
    <w:rsid w:val="00E1475E"/>
    <w:rsid w:val="00E268F4"/>
    <w:rsid w:val="00E26C5D"/>
    <w:rsid w:val="00E311AD"/>
    <w:rsid w:val="00E3411A"/>
    <w:rsid w:val="00E36DBF"/>
    <w:rsid w:val="00E379E9"/>
    <w:rsid w:val="00E42C56"/>
    <w:rsid w:val="00E43748"/>
    <w:rsid w:val="00E46155"/>
    <w:rsid w:val="00E47B3C"/>
    <w:rsid w:val="00E528F0"/>
    <w:rsid w:val="00E5754A"/>
    <w:rsid w:val="00E57743"/>
    <w:rsid w:val="00E62F69"/>
    <w:rsid w:val="00E62FCD"/>
    <w:rsid w:val="00E6659A"/>
    <w:rsid w:val="00E67342"/>
    <w:rsid w:val="00E67610"/>
    <w:rsid w:val="00E729C1"/>
    <w:rsid w:val="00E84445"/>
    <w:rsid w:val="00E86EF3"/>
    <w:rsid w:val="00E92C58"/>
    <w:rsid w:val="00E95844"/>
    <w:rsid w:val="00E9706E"/>
    <w:rsid w:val="00EA1CC6"/>
    <w:rsid w:val="00EA2F5A"/>
    <w:rsid w:val="00EA683D"/>
    <w:rsid w:val="00EB2762"/>
    <w:rsid w:val="00EB2D5A"/>
    <w:rsid w:val="00EB320F"/>
    <w:rsid w:val="00EB4F89"/>
    <w:rsid w:val="00EC0017"/>
    <w:rsid w:val="00EC03FF"/>
    <w:rsid w:val="00EC4301"/>
    <w:rsid w:val="00ED198B"/>
    <w:rsid w:val="00ED49D5"/>
    <w:rsid w:val="00ED626E"/>
    <w:rsid w:val="00EF5257"/>
    <w:rsid w:val="00EF5B13"/>
    <w:rsid w:val="00F026C7"/>
    <w:rsid w:val="00F032B8"/>
    <w:rsid w:val="00F13257"/>
    <w:rsid w:val="00F21186"/>
    <w:rsid w:val="00F23003"/>
    <w:rsid w:val="00F24758"/>
    <w:rsid w:val="00F25EF6"/>
    <w:rsid w:val="00F25FA3"/>
    <w:rsid w:val="00F30981"/>
    <w:rsid w:val="00F35A73"/>
    <w:rsid w:val="00F37C22"/>
    <w:rsid w:val="00F4411E"/>
    <w:rsid w:val="00F47486"/>
    <w:rsid w:val="00F5040F"/>
    <w:rsid w:val="00F54512"/>
    <w:rsid w:val="00F5760F"/>
    <w:rsid w:val="00F603F5"/>
    <w:rsid w:val="00F616A1"/>
    <w:rsid w:val="00F61989"/>
    <w:rsid w:val="00F62179"/>
    <w:rsid w:val="00F62684"/>
    <w:rsid w:val="00F67392"/>
    <w:rsid w:val="00F75D7C"/>
    <w:rsid w:val="00F76B18"/>
    <w:rsid w:val="00F83F60"/>
    <w:rsid w:val="00F90F40"/>
    <w:rsid w:val="00F9205B"/>
    <w:rsid w:val="00F92E3C"/>
    <w:rsid w:val="00F932C1"/>
    <w:rsid w:val="00F94B29"/>
    <w:rsid w:val="00F9546F"/>
    <w:rsid w:val="00F95C55"/>
    <w:rsid w:val="00F96CFD"/>
    <w:rsid w:val="00F97CF3"/>
    <w:rsid w:val="00FA112C"/>
    <w:rsid w:val="00FA5E44"/>
    <w:rsid w:val="00FB5D4D"/>
    <w:rsid w:val="00FC4F26"/>
    <w:rsid w:val="00FC505F"/>
    <w:rsid w:val="00FC60B3"/>
    <w:rsid w:val="00FC6CC2"/>
    <w:rsid w:val="00FC7B70"/>
    <w:rsid w:val="00FD45B2"/>
    <w:rsid w:val="00FD524D"/>
    <w:rsid w:val="00FD544F"/>
    <w:rsid w:val="00FD610C"/>
    <w:rsid w:val="039A3D8B"/>
    <w:rsid w:val="09A131E8"/>
    <w:rsid w:val="09E311AB"/>
    <w:rsid w:val="127466C1"/>
    <w:rsid w:val="12BA5162"/>
    <w:rsid w:val="16F84B80"/>
    <w:rsid w:val="186266F7"/>
    <w:rsid w:val="1C577A58"/>
    <w:rsid w:val="22984E2B"/>
    <w:rsid w:val="24F500F9"/>
    <w:rsid w:val="25FE6DA5"/>
    <w:rsid w:val="2A80057D"/>
    <w:rsid w:val="31235811"/>
    <w:rsid w:val="3D756517"/>
    <w:rsid w:val="3DC83660"/>
    <w:rsid w:val="486A5D5E"/>
    <w:rsid w:val="4A8A288B"/>
    <w:rsid w:val="58620858"/>
    <w:rsid w:val="61480E75"/>
    <w:rsid w:val="69FC58C9"/>
    <w:rsid w:val="72150C3D"/>
    <w:rsid w:val="724E026F"/>
    <w:rsid w:val="753D266F"/>
    <w:rsid w:val="7A373041"/>
    <w:rsid w:val="7AE02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A81"/>
    <w:pPr>
      <w:widowControl w:val="0"/>
      <w:spacing w:line="560" w:lineRule="exact"/>
      <w:ind w:firstLineChars="200" w:firstLine="200"/>
      <w:jc w:val="both"/>
    </w:pPr>
    <w:rPr>
      <w:rFonts w:asciiTheme="minorHAnsi" w:eastAsia="仿宋" w:hAnsiTheme="minorHAnsi" w:cstheme="minorBidi"/>
      <w:kern w:val="2"/>
      <w:sz w:val="32"/>
      <w:szCs w:val="22"/>
    </w:rPr>
  </w:style>
  <w:style w:type="paragraph" w:styleId="1">
    <w:name w:val="heading 1"/>
    <w:basedOn w:val="a"/>
    <w:next w:val="a"/>
    <w:link w:val="1Char"/>
    <w:uiPriority w:val="9"/>
    <w:qFormat/>
    <w:rsid w:val="00B87A81"/>
    <w:pPr>
      <w:keepNext/>
      <w:keepLines/>
      <w:numPr>
        <w:numId w:val="1"/>
      </w:numPr>
      <w:spacing w:beforeLines="50" w:afterLines="50" w:line="240" w:lineRule="atLeast"/>
      <w:ind w:firstLineChars="0" w:firstLine="0"/>
      <w:outlineLvl w:val="0"/>
    </w:pPr>
    <w:rPr>
      <w:rFonts w:eastAsia="黑体"/>
      <w:b/>
      <w:bCs/>
      <w:kern w:val="44"/>
      <w:szCs w:val="44"/>
    </w:rPr>
  </w:style>
  <w:style w:type="paragraph" w:styleId="2">
    <w:name w:val="heading 2"/>
    <w:basedOn w:val="a"/>
    <w:next w:val="a"/>
    <w:link w:val="2Char1"/>
    <w:qFormat/>
    <w:rsid w:val="00B87A81"/>
    <w:pPr>
      <w:ind w:firstLine="643"/>
      <w:outlineLvl w:val="1"/>
    </w:pPr>
    <w:rPr>
      <w:rFonts w:asciiTheme="minorEastAsia" w:eastAsia="黑体" w:hAnsiTheme="minorEastAsia" w:cs="仿宋"/>
      <w:b/>
      <w:bCs/>
      <w:szCs w:val="32"/>
    </w:rPr>
  </w:style>
  <w:style w:type="paragraph" w:styleId="3">
    <w:name w:val="heading 3"/>
    <w:basedOn w:val="a"/>
    <w:next w:val="a"/>
    <w:link w:val="3Char"/>
    <w:uiPriority w:val="9"/>
    <w:unhideWhenUsed/>
    <w:qFormat/>
    <w:rsid w:val="00B87A81"/>
    <w:pPr>
      <w:outlineLvl w:val="2"/>
    </w:pPr>
    <w:rPr>
      <w:rFonts w:asciiTheme="minorEastAsia" w:eastAsiaTheme="minorEastAsia" w:hAnsiTheme="minorEastAsia" w:cs="仿宋"/>
      <w:b/>
      <w:szCs w:val="32"/>
    </w:rPr>
  </w:style>
  <w:style w:type="paragraph" w:styleId="4">
    <w:name w:val="heading 4"/>
    <w:basedOn w:val="3"/>
    <w:next w:val="a"/>
    <w:link w:val="4Char"/>
    <w:uiPriority w:val="9"/>
    <w:unhideWhenUsed/>
    <w:qFormat/>
    <w:rsid w:val="00B87A8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87A81"/>
    <w:pPr>
      <w:ind w:leftChars="2500" w:left="100"/>
    </w:pPr>
  </w:style>
  <w:style w:type="paragraph" w:styleId="a4">
    <w:name w:val="Balloon Text"/>
    <w:basedOn w:val="a"/>
    <w:link w:val="Char0"/>
    <w:uiPriority w:val="99"/>
    <w:semiHidden/>
    <w:unhideWhenUsed/>
    <w:qFormat/>
    <w:rsid w:val="00B87A81"/>
    <w:pPr>
      <w:spacing w:line="240" w:lineRule="auto"/>
    </w:pPr>
    <w:rPr>
      <w:sz w:val="18"/>
      <w:szCs w:val="18"/>
    </w:rPr>
  </w:style>
  <w:style w:type="paragraph" w:styleId="a5">
    <w:name w:val="footer"/>
    <w:basedOn w:val="a"/>
    <w:link w:val="Char1"/>
    <w:uiPriority w:val="99"/>
    <w:unhideWhenUsed/>
    <w:qFormat/>
    <w:rsid w:val="00B87A81"/>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rsid w:val="00B87A81"/>
    <w:pPr>
      <w:pBdr>
        <w:bottom w:val="single" w:sz="6" w:space="1" w:color="auto"/>
      </w:pBdr>
      <w:tabs>
        <w:tab w:val="center" w:pos="4153"/>
        <w:tab w:val="right" w:pos="8306"/>
      </w:tabs>
      <w:snapToGrid w:val="0"/>
      <w:spacing w:line="240" w:lineRule="atLeast"/>
      <w:jc w:val="center"/>
    </w:pPr>
    <w:rPr>
      <w:sz w:val="18"/>
      <w:szCs w:val="18"/>
    </w:rPr>
  </w:style>
  <w:style w:type="table" w:styleId="a7">
    <w:name w:val="Table Grid"/>
    <w:basedOn w:val="a1"/>
    <w:uiPriority w:val="59"/>
    <w:qFormat/>
    <w:rsid w:val="00B87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87A81"/>
    <w:pPr>
      <w:ind w:firstLine="420"/>
    </w:pPr>
  </w:style>
  <w:style w:type="character" w:customStyle="1" w:styleId="2Char">
    <w:name w:val="标题 2 Char"/>
    <w:basedOn w:val="a0"/>
    <w:uiPriority w:val="9"/>
    <w:semiHidden/>
    <w:qFormat/>
    <w:rsid w:val="00B87A81"/>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B87A81"/>
    <w:rPr>
      <w:rFonts w:asciiTheme="minorEastAsia" w:hAnsiTheme="minorEastAsia" w:cs="仿宋"/>
      <w:b/>
      <w:sz w:val="32"/>
      <w:szCs w:val="32"/>
    </w:rPr>
  </w:style>
  <w:style w:type="character" w:customStyle="1" w:styleId="2Char1">
    <w:name w:val="标题 2 Char1"/>
    <w:link w:val="2"/>
    <w:qFormat/>
    <w:rsid w:val="00B87A81"/>
    <w:rPr>
      <w:rFonts w:asciiTheme="minorEastAsia" w:eastAsia="黑体" w:hAnsiTheme="minorEastAsia" w:cs="仿宋"/>
      <w:b/>
      <w:bCs/>
      <w:sz w:val="32"/>
      <w:szCs w:val="32"/>
    </w:rPr>
  </w:style>
  <w:style w:type="character" w:customStyle="1" w:styleId="1Char">
    <w:name w:val="标题 1 Char"/>
    <w:basedOn w:val="a0"/>
    <w:link w:val="1"/>
    <w:uiPriority w:val="9"/>
    <w:qFormat/>
    <w:rsid w:val="00B87A81"/>
    <w:rPr>
      <w:rFonts w:eastAsia="黑体"/>
      <w:b/>
      <w:bCs/>
      <w:kern w:val="44"/>
      <w:sz w:val="32"/>
      <w:szCs w:val="44"/>
    </w:rPr>
  </w:style>
  <w:style w:type="character" w:customStyle="1" w:styleId="4Char">
    <w:name w:val="标题 4 Char"/>
    <w:basedOn w:val="a0"/>
    <w:link w:val="4"/>
    <w:uiPriority w:val="9"/>
    <w:qFormat/>
    <w:rsid w:val="00B87A81"/>
    <w:rPr>
      <w:rFonts w:asciiTheme="minorEastAsia" w:hAnsiTheme="minorEastAsia" w:cs="仿宋"/>
      <w:b/>
      <w:sz w:val="32"/>
      <w:szCs w:val="32"/>
    </w:rPr>
  </w:style>
  <w:style w:type="character" w:customStyle="1" w:styleId="Char2">
    <w:name w:val="页眉 Char"/>
    <w:basedOn w:val="a0"/>
    <w:link w:val="a6"/>
    <w:uiPriority w:val="99"/>
    <w:qFormat/>
    <w:rsid w:val="00B87A81"/>
    <w:rPr>
      <w:rFonts w:eastAsia="仿宋"/>
      <w:sz w:val="18"/>
      <w:szCs w:val="18"/>
    </w:rPr>
  </w:style>
  <w:style w:type="character" w:customStyle="1" w:styleId="Char1">
    <w:name w:val="页脚 Char"/>
    <w:basedOn w:val="a0"/>
    <w:link w:val="a5"/>
    <w:uiPriority w:val="99"/>
    <w:qFormat/>
    <w:rsid w:val="00B87A81"/>
    <w:rPr>
      <w:rFonts w:eastAsia="仿宋"/>
      <w:sz w:val="18"/>
      <w:szCs w:val="18"/>
    </w:rPr>
  </w:style>
  <w:style w:type="character" w:customStyle="1" w:styleId="Char">
    <w:name w:val="日期 Char"/>
    <w:basedOn w:val="a0"/>
    <w:link w:val="a3"/>
    <w:uiPriority w:val="99"/>
    <w:semiHidden/>
    <w:qFormat/>
    <w:rsid w:val="00B87A81"/>
    <w:rPr>
      <w:rFonts w:eastAsia="仿宋"/>
      <w:sz w:val="32"/>
    </w:rPr>
  </w:style>
  <w:style w:type="character" w:customStyle="1" w:styleId="Char0">
    <w:name w:val="批注框文本 Char"/>
    <w:basedOn w:val="a0"/>
    <w:link w:val="a4"/>
    <w:uiPriority w:val="99"/>
    <w:semiHidden/>
    <w:qFormat/>
    <w:rsid w:val="00B87A81"/>
    <w:rPr>
      <w:rFonts w:eastAsia="仿宋"/>
      <w:kern w:val="2"/>
      <w:sz w:val="18"/>
      <w:szCs w:val="18"/>
    </w:rPr>
  </w:style>
  <w:style w:type="paragraph" w:customStyle="1" w:styleId="Bodytext1">
    <w:name w:val="Body text|1"/>
    <w:basedOn w:val="a"/>
    <w:link w:val="Bodytext10"/>
    <w:qFormat/>
    <w:rsid w:val="00B87A81"/>
    <w:pPr>
      <w:spacing w:line="446" w:lineRule="auto"/>
      <w:ind w:firstLineChars="0" w:firstLine="400"/>
      <w:jc w:val="left"/>
    </w:pPr>
    <w:rPr>
      <w:rFonts w:ascii="宋体" w:eastAsia="宋体" w:hAnsi="宋体" w:cs="宋体"/>
      <w:kern w:val="0"/>
      <w:sz w:val="22"/>
      <w:lang w:val="zh-TW" w:eastAsia="zh-TW" w:bidi="zh-TW"/>
    </w:rPr>
  </w:style>
  <w:style w:type="character" w:customStyle="1" w:styleId="Bodytext10">
    <w:name w:val="Body text|1_"/>
    <w:link w:val="Bodytext1"/>
    <w:qFormat/>
    <w:locked/>
    <w:rsid w:val="00B87A81"/>
    <w:rPr>
      <w:rFonts w:ascii="宋体" w:hAnsi="宋体" w:cs="宋体"/>
      <w:sz w:val="22"/>
      <w:szCs w:val="22"/>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C1340-38AD-470F-B97A-6BD5C477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1766</Words>
  <Characters>10068</Characters>
  <Application>Microsoft Office Word</Application>
  <DocSecurity>0</DocSecurity>
  <Lines>83</Lines>
  <Paragraphs>23</Paragraphs>
  <ScaleCrop>false</ScaleCrop>
  <Company>User</Company>
  <LinksUpToDate>false</LinksUpToDate>
  <CharactersWithSpaces>11811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469</cp:revision>
  <cp:lastPrinted>2019-05-24T01:30:00Z</cp:lastPrinted>
  <dcterms:created xsi:type="dcterms:W3CDTF">2019-05-04T00:09:00Z</dcterms:created>
  <dcterms:modified xsi:type="dcterms:W3CDTF">2021-11-03T11:39:00Z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59E238D1CAFF4F589DF05D651EAB7AE0</vt:lpwstr>
  </property>
</Properties>
</file>