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10" w:rsidRDefault="001F590B">
      <w:pPr>
        <w:jc w:val="center"/>
        <w:rPr>
          <w:rFonts w:ascii="方正小标宋简体" w:eastAsia="方正小标宋简体" w:hAnsi="仿宋"/>
          <w:b/>
          <w:sz w:val="44"/>
          <w:szCs w:val="44"/>
        </w:rPr>
      </w:pPr>
      <w:r>
        <w:rPr>
          <w:rFonts w:ascii="方正小标宋简体" w:eastAsia="方正小标宋简体" w:hAnsi="仿宋" w:hint="eastAsia"/>
          <w:b/>
          <w:sz w:val="44"/>
          <w:szCs w:val="44"/>
        </w:rPr>
        <w:t>广西工商学校</w:t>
      </w:r>
    </w:p>
    <w:p w:rsidR="00E37B10" w:rsidRDefault="001F590B">
      <w:pPr>
        <w:jc w:val="center"/>
        <w:rPr>
          <w:rFonts w:ascii="方正小标宋简体" w:eastAsia="方正小标宋简体" w:hAnsi="仿宋"/>
          <w:b/>
          <w:sz w:val="44"/>
          <w:szCs w:val="44"/>
        </w:rPr>
      </w:pPr>
      <w:r>
        <w:rPr>
          <w:rFonts w:ascii="方正小标宋简体" w:eastAsia="方正小标宋简体" w:hAnsi="仿宋" w:hint="eastAsia"/>
          <w:b/>
          <w:sz w:val="44"/>
          <w:szCs w:val="44"/>
        </w:rPr>
        <w:t>高星级饭店运营与管理</w:t>
      </w:r>
      <w:r>
        <w:rPr>
          <w:rFonts w:ascii="方正小标宋简体" w:eastAsia="方正小标宋简体" w:hAnsi="仿宋" w:hint="eastAsia"/>
          <w:b/>
          <w:sz w:val="44"/>
          <w:szCs w:val="44"/>
        </w:rPr>
        <w:t>专业</w:t>
      </w:r>
      <w:r>
        <w:rPr>
          <w:rFonts w:ascii="方正小标宋简体" w:eastAsia="方正小标宋简体" w:hAnsi="仿宋" w:hint="eastAsia"/>
          <w:b/>
          <w:sz w:val="44"/>
          <w:szCs w:val="44"/>
        </w:rPr>
        <w:t>2021</w:t>
      </w:r>
      <w:r>
        <w:rPr>
          <w:rFonts w:ascii="方正小标宋简体" w:eastAsia="方正小标宋简体" w:hAnsi="仿宋" w:hint="eastAsia"/>
          <w:b/>
          <w:sz w:val="44"/>
          <w:szCs w:val="44"/>
        </w:rPr>
        <w:t>级</w:t>
      </w:r>
    </w:p>
    <w:p w:rsidR="00E37B10" w:rsidRDefault="001F590B">
      <w:pPr>
        <w:jc w:val="center"/>
        <w:rPr>
          <w:rFonts w:ascii="仿宋" w:eastAsia="仿宋" w:hAnsi="仿宋"/>
          <w:b/>
          <w:bCs/>
          <w:sz w:val="44"/>
          <w:szCs w:val="44"/>
        </w:rPr>
      </w:pPr>
      <w:r>
        <w:rPr>
          <w:rFonts w:ascii="方正小标宋简体" w:eastAsia="方正小标宋简体" w:hAnsi="仿宋" w:hint="eastAsia"/>
          <w:b/>
          <w:bCs/>
          <w:sz w:val="44"/>
          <w:szCs w:val="44"/>
        </w:rPr>
        <w:t>人才培养方案</w:t>
      </w:r>
    </w:p>
    <w:p w:rsidR="00E37B10" w:rsidRDefault="00E37B10">
      <w:pPr>
        <w:rPr>
          <w:rFonts w:ascii="仿宋" w:eastAsia="仿宋" w:hAnsi="仿宋"/>
          <w:b/>
          <w:sz w:val="32"/>
          <w:szCs w:val="32"/>
        </w:rPr>
      </w:pPr>
    </w:p>
    <w:p w:rsidR="00E37B10" w:rsidRDefault="001F590B">
      <w:pPr>
        <w:ind w:firstLineChars="196" w:firstLine="627"/>
        <w:rPr>
          <w:rFonts w:ascii="黑体" w:eastAsia="黑体" w:hAnsi="黑体" w:cs="黑体"/>
          <w:sz w:val="32"/>
          <w:szCs w:val="32"/>
        </w:rPr>
      </w:pPr>
      <w:r>
        <w:rPr>
          <w:rFonts w:ascii="黑体" w:eastAsia="黑体" w:hAnsi="黑体" w:cs="黑体" w:hint="eastAsia"/>
          <w:sz w:val="32"/>
          <w:szCs w:val="32"/>
        </w:rPr>
        <w:t>一、专业名称及代码</w:t>
      </w:r>
    </w:p>
    <w:p w:rsidR="00E37B10" w:rsidRDefault="001F590B">
      <w:pPr>
        <w:ind w:firstLineChars="200" w:firstLine="640"/>
        <w:rPr>
          <w:rFonts w:ascii="仿宋" w:eastAsia="仿宋" w:hAnsi="仿宋"/>
          <w:sz w:val="32"/>
          <w:szCs w:val="32"/>
        </w:rPr>
      </w:pPr>
      <w:r>
        <w:rPr>
          <w:rFonts w:ascii="仿宋" w:eastAsia="仿宋" w:hAnsi="仿宋" w:hint="eastAsia"/>
          <w:sz w:val="32"/>
          <w:szCs w:val="32"/>
        </w:rPr>
        <w:t>专业名称：高星级饭店运营与管理（上海宝燕酒店订单班）。</w:t>
      </w:r>
    </w:p>
    <w:p w:rsidR="00E37B10" w:rsidRDefault="001F590B">
      <w:pPr>
        <w:ind w:firstLineChars="200" w:firstLine="640"/>
        <w:rPr>
          <w:rFonts w:ascii="仿宋" w:eastAsia="仿宋" w:hAnsi="仿宋"/>
          <w:sz w:val="32"/>
          <w:szCs w:val="32"/>
        </w:rPr>
      </w:pPr>
      <w:r>
        <w:rPr>
          <w:rFonts w:ascii="仿宋" w:eastAsia="仿宋" w:hAnsi="仿宋" w:hint="eastAsia"/>
          <w:sz w:val="32"/>
          <w:szCs w:val="32"/>
        </w:rPr>
        <w:t>专业代码：</w:t>
      </w:r>
      <w:r>
        <w:rPr>
          <w:rFonts w:ascii="仿宋" w:eastAsia="仿宋" w:hAnsi="仿宋" w:hint="eastAsia"/>
          <w:sz w:val="32"/>
          <w:szCs w:val="32"/>
        </w:rPr>
        <w:t>130100</w:t>
      </w:r>
      <w:r>
        <w:rPr>
          <w:rFonts w:ascii="仿宋" w:eastAsia="仿宋" w:hAnsi="仿宋" w:hint="eastAsia"/>
          <w:sz w:val="32"/>
          <w:szCs w:val="32"/>
        </w:rPr>
        <w:t>。</w:t>
      </w:r>
    </w:p>
    <w:p w:rsidR="00E37B10" w:rsidRDefault="001F590B">
      <w:pPr>
        <w:ind w:firstLineChars="196" w:firstLine="627"/>
        <w:rPr>
          <w:rFonts w:ascii="黑体" w:eastAsia="黑体" w:hAnsi="黑体"/>
          <w:sz w:val="32"/>
          <w:szCs w:val="32"/>
        </w:rPr>
      </w:pPr>
      <w:r>
        <w:rPr>
          <w:rFonts w:ascii="黑体" w:eastAsia="黑体" w:hAnsi="黑体"/>
          <w:sz w:val="32"/>
          <w:szCs w:val="32"/>
        </w:rPr>
        <w:t>二、入学要求</w:t>
      </w:r>
    </w:p>
    <w:p w:rsidR="00E37B10" w:rsidRDefault="001F590B">
      <w:pPr>
        <w:ind w:firstLineChars="200" w:firstLine="640"/>
        <w:rPr>
          <w:rFonts w:ascii="仿宋" w:eastAsia="仿宋" w:hAnsi="仿宋"/>
          <w:sz w:val="32"/>
          <w:szCs w:val="32"/>
        </w:rPr>
      </w:pPr>
      <w:r>
        <w:rPr>
          <w:rFonts w:ascii="仿宋" w:eastAsia="仿宋" w:hAnsi="仿宋" w:hint="eastAsia"/>
          <w:sz w:val="32"/>
          <w:szCs w:val="32"/>
        </w:rPr>
        <w:t>初中毕业生或具有同等学力者。</w:t>
      </w:r>
    </w:p>
    <w:p w:rsidR="00E37B10" w:rsidRDefault="001F590B">
      <w:pPr>
        <w:ind w:firstLineChars="196" w:firstLine="627"/>
        <w:rPr>
          <w:rFonts w:ascii="黑体" w:eastAsia="黑体" w:hAnsi="黑体"/>
          <w:kern w:val="44"/>
          <w:sz w:val="32"/>
          <w:szCs w:val="32"/>
        </w:rPr>
      </w:pPr>
      <w:r>
        <w:rPr>
          <w:rFonts w:ascii="黑体" w:eastAsia="黑体" w:hAnsi="黑体"/>
          <w:kern w:val="44"/>
          <w:sz w:val="32"/>
          <w:szCs w:val="32"/>
        </w:rPr>
        <w:t>三、</w:t>
      </w:r>
      <w:r>
        <w:rPr>
          <w:rFonts w:ascii="黑体" w:eastAsia="黑体" w:hAnsi="黑体" w:hint="eastAsia"/>
          <w:kern w:val="44"/>
          <w:sz w:val="32"/>
          <w:szCs w:val="32"/>
        </w:rPr>
        <w:t>修业年限</w:t>
      </w:r>
    </w:p>
    <w:p w:rsidR="00E37B10" w:rsidRDefault="001F590B">
      <w:pPr>
        <w:ind w:firstLineChars="200" w:firstLine="640"/>
        <w:rPr>
          <w:rFonts w:ascii="仿宋" w:eastAsia="仿宋" w:hAnsi="仿宋"/>
          <w:sz w:val="32"/>
          <w:szCs w:val="32"/>
        </w:rPr>
      </w:pPr>
      <w:r>
        <w:rPr>
          <w:rFonts w:ascii="仿宋" w:eastAsia="仿宋" w:hAnsi="仿宋" w:hint="eastAsia"/>
          <w:sz w:val="32"/>
          <w:szCs w:val="32"/>
        </w:rPr>
        <w:t>学制：</w:t>
      </w:r>
      <w:r>
        <w:rPr>
          <w:rFonts w:ascii="仿宋" w:eastAsia="仿宋" w:hAnsi="仿宋"/>
          <w:sz w:val="32"/>
          <w:szCs w:val="32"/>
        </w:rPr>
        <w:t>3</w:t>
      </w:r>
      <w:r>
        <w:rPr>
          <w:rFonts w:ascii="仿宋" w:eastAsia="仿宋" w:hAnsi="仿宋" w:hint="eastAsia"/>
          <w:sz w:val="32"/>
          <w:szCs w:val="32"/>
        </w:rPr>
        <w:t>年。</w:t>
      </w:r>
    </w:p>
    <w:p w:rsidR="00E37B10" w:rsidRDefault="001F590B">
      <w:pPr>
        <w:snapToGrid w:val="0"/>
        <w:ind w:firstLineChars="196" w:firstLine="627"/>
        <w:rPr>
          <w:rFonts w:ascii="黑体" w:eastAsia="黑体" w:hAnsi="黑体"/>
          <w:kern w:val="44"/>
          <w:sz w:val="32"/>
          <w:szCs w:val="32"/>
        </w:rPr>
      </w:pPr>
      <w:r>
        <w:rPr>
          <w:rFonts w:ascii="黑体" w:eastAsia="黑体" w:hAnsi="黑体"/>
          <w:kern w:val="44"/>
          <w:sz w:val="32"/>
          <w:szCs w:val="32"/>
        </w:rPr>
        <w:t>四、职业面向</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3977"/>
        <w:gridCol w:w="3684"/>
      </w:tblGrid>
      <w:tr w:rsidR="00E37B10">
        <w:trPr>
          <w:jc w:val="center"/>
        </w:trPr>
        <w:tc>
          <w:tcPr>
            <w:tcW w:w="552" w:type="pct"/>
            <w:vAlign w:val="center"/>
          </w:tcPr>
          <w:p w:rsidR="00E37B10" w:rsidRDefault="001F590B">
            <w:pPr>
              <w:spacing w:line="360" w:lineRule="exact"/>
              <w:jc w:val="center"/>
              <w:rPr>
                <w:rFonts w:ascii="仿宋" w:hAnsi="仿宋" w:cs="Tahoma"/>
                <w:b/>
                <w:bCs/>
                <w:kern w:val="0"/>
                <w:szCs w:val="32"/>
              </w:rPr>
            </w:pPr>
            <w:r>
              <w:rPr>
                <w:rFonts w:ascii="仿宋" w:hAnsi="仿宋" w:cs="Tahoma" w:hint="eastAsia"/>
                <w:b/>
                <w:bCs/>
                <w:kern w:val="0"/>
                <w:szCs w:val="32"/>
              </w:rPr>
              <w:t>序号</w:t>
            </w:r>
          </w:p>
        </w:tc>
        <w:tc>
          <w:tcPr>
            <w:tcW w:w="2308" w:type="pct"/>
            <w:vAlign w:val="center"/>
          </w:tcPr>
          <w:p w:rsidR="00E37B10" w:rsidRDefault="001F590B">
            <w:pPr>
              <w:spacing w:line="360" w:lineRule="exact"/>
              <w:jc w:val="center"/>
              <w:rPr>
                <w:rFonts w:ascii="仿宋" w:hAnsi="仿宋" w:cs="Tahoma"/>
                <w:b/>
                <w:bCs/>
                <w:kern w:val="0"/>
                <w:szCs w:val="32"/>
              </w:rPr>
            </w:pPr>
            <w:r>
              <w:rPr>
                <w:rFonts w:ascii="仿宋" w:hAnsi="仿宋" w:cs="Tahoma" w:hint="eastAsia"/>
                <w:b/>
                <w:bCs/>
                <w:kern w:val="0"/>
                <w:szCs w:val="32"/>
              </w:rPr>
              <w:t>主要岗位类别（或技术领域）</w:t>
            </w:r>
          </w:p>
        </w:tc>
        <w:tc>
          <w:tcPr>
            <w:tcW w:w="2138" w:type="pct"/>
            <w:vAlign w:val="center"/>
          </w:tcPr>
          <w:p w:rsidR="00E37B10" w:rsidRDefault="001F590B">
            <w:pPr>
              <w:spacing w:line="360" w:lineRule="exact"/>
              <w:jc w:val="center"/>
              <w:rPr>
                <w:rFonts w:ascii="仿宋" w:hAnsi="仿宋" w:cs="Tahoma"/>
                <w:b/>
                <w:bCs/>
                <w:kern w:val="0"/>
                <w:szCs w:val="32"/>
              </w:rPr>
            </w:pPr>
            <w:r>
              <w:rPr>
                <w:rFonts w:ascii="仿宋" w:hAnsi="仿宋" w:cs="Tahoma" w:hint="eastAsia"/>
                <w:b/>
                <w:bCs/>
                <w:kern w:val="0"/>
                <w:szCs w:val="32"/>
              </w:rPr>
              <w:t>职业资格证书或技能等级证书举例</w:t>
            </w:r>
          </w:p>
        </w:tc>
      </w:tr>
      <w:tr w:rsidR="00E37B10">
        <w:trPr>
          <w:jc w:val="center"/>
        </w:trPr>
        <w:tc>
          <w:tcPr>
            <w:tcW w:w="552" w:type="pct"/>
            <w:vAlign w:val="center"/>
          </w:tcPr>
          <w:p w:rsidR="00E37B10" w:rsidRDefault="001F590B">
            <w:pPr>
              <w:spacing w:line="520" w:lineRule="exact"/>
              <w:jc w:val="center"/>
              <w:rPr>
                <w:rFonts w:cs="Tahoma"/>
                <w:bCs/>
                <w:kern w:val="0"/>
                <w:szCs w:val="32"/>
              </w:rPr>
            </w:pPr>
            <w:r>
              <w:rPr>
                <w:rFonts w:cs="Tahoma" w:hint="eastAsia"/>
                <w:bCs/>
                <w:kern w:val="0"/>
                <w:szCs w:val="32"/>
              </w:rPr>
              <w:t>1</w:t>
            </w:r>
          </w:p>
        </w:tc>
        <w:tc>
          <w:tcPr>
            <w:tcW w:w="230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茶艺师</w:t>
            </w:r>
          </w:p>
        </w:tc>
        <w:tc>
          <w:tcPr>
            <w:tcW w:w="213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中级茶艺师</w:t>
            </w:r>
          </w:p>
        </w:tc>
      </w:tr>
      <w:tr w:rsidR="00E37B10">
        <w:trPr>
          <w:jc w:val="center"/>
        </w:trPr>
        <w:tc>
          <w:tcPr>
            <w:tcW w:w="552" w:type="pct"/>
            <w:vAlign w:val="center"/>
          </w:tcPr>
          <w:p w:rsidR="00E37B10" w:rsidRDefault="001F590B">
            <w:pPr>
              <w:spacing w:line="520" w:lineRule="exact"/>
              <w:jc w:val="center"/>
              <w:rPr>
                <w:rFonts w:cs="Tahoma"/>
                <w:bCs/>
                <w:kern w:val="0"/>
                <w:szCs w:val="32"/>
              </w:rPr>
            </w:pPr>
            <w:r>
              <w:rPr>
                <w:rFonts w:cs="Tahoma" w:hint="eastAsia"/>
                <w:bCs/>
                <w:kern w:val="0"/>
                <w:szCs w:val="32"/>
              </w:rPr>
              <w:t>2</w:t>
            </w:r>
          </w:p>
        </w:tc>
        <w:tc>
          <w:tcPr>
            <w:tcW w:w="230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调酒师</w:t>
            </w:r>
          </w:p>
        </w:tc>
        <w:tc>
          <w:tcPr>
            <w:tcW w:w="213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中级调酒师</w:t>
            </w:r>
          </w:p>
        </w:tc>
      </w:tr>
      <w:tr w:rsidR="00E37B10">
        <w:trPr>
          <w:trHeight w:val="699"/>
          <w:jc w:val="center"/>
        </w:trPr>
        <w:tc>
          <w:tcPr>
            <w:tcW w:w="552" w:type="pct"/>
            <w:vAlign w:val="center"/>
          </w:tcPr>
          <w:p w:rsidR="00E37B10" w:rsidRDefault="001F590B">
            <w:pPr>
              <w:spacing w:line="520" w:lineRule="exact"/>
              <w:jc w:val="center"/>
              <w:rPr>
                <w:rFonts w:cs="Tahoma"/>
                <w:bCs/>
                <w:kern w:val="0"/>
                <w:szCs w:val="32"/>
              </w:rPr>
            </w:pPr>
            <w:r>
              <w:rPr>
                <w:rFonts w:cs="Tahoma" w:hint="eastAsia"/>
                <w:bCs/>
                <w:kern w:val="0"/>
                <w:szCs w:val="32"/>
              </w:rPr>
              <w:t>3</w:t>
            </w:r>
          </w:p>
        </w:tc>
        <w:tc>
          <w:tcPr>
            <w:tcW w:w="230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咖啡师</w:t>
            </w:r>
          </w:p>
        </w:tc>
        <w:tc>
          <w:tcPr>
            <w:tcW w:w="2138" w:type="pct"/>
            <w:vAlign w:val="center"/>
          </w:tcPr>
          <w:p w:rsidR="00E37B10" w:rsidRDefault="001F590B">
            <w:pPr>
              <w:snapToGrid w:val="0"/>
              <w:spacing w:line="240" w:lineRule="atLeast"/>
              <w:jc w:val="center"/>
              <w:rPr>
                <w:rFonts w:cs="Tahoma"/>
                <w:bCs/>
                <w:kern w:val="0"/>
                <w:szCs w:val="32"/>
              </w:rPr>
            </w:pPr>
            <w:r>
              <w:rPr>
                <w:rFonts w:cs="Tahoma" w:hint="eastAsia"/>
                <w:bCs/>
                <w:kern w:val="0"/>
                <w:szCs w:val="32"/>
              </w:rPr>
              <w:t>咖啡师</w:t>
            </w:r>
          </w:p>
        </w:tc>
      </w:tr>
    </w:tbl>
    <w:p w:rsidR="00E37B10" w:rsidRDefault="001F590B">
      <w:pPr>
        <w:ind w:firstLineChars="196" w:firstLine="627"/>
        <w:rPr>
          <w:rFonts w:ascii="黑体" w:eastAsia="黑体" w:hAnsi="黑体"/>
          <w:sz w:val="32"/>
          <w:szCs w:val="32"/>
        </w:rPr>
      </w:pPr>
      <w:r>
        <w:rPr>
          <w:rFonts w:ascii="黑体" w:eastAsia="黑体" w:hAnsi="黑体" w:hint="eastAsia"/>
          <w:sz w:val="32"/>
          <w:szCs w:val="32"/>
        </w:rPr>
        <w:t>五、培养目标与培养规格</w:t>
      </w:r>
    </w:p>
    <w:p w:rsidR="00E37B10" w:rsidRDefault="001F590B">
      <w:pPr>
        <w:ind w:firstLineChars="196" w:firstLine="630"/>
        <w:rPr>
          <w:rFonts w:ascii="楷体_GB2312" w:eastAsia="楷体_GB2312" w:hAnsi="楷体" w:cs="楷体"/>
          <w:b/>
          <w:bCs/>
          <w:sz w:val="32"/>
          <w:szCs w:val="32"/>
        </w:rPr>
      </w:pPr>
      <w:r>
        <w:rPr>
          <w:rFonts w:ascii="楷体_GB2312" w:eastAsia="楷体_GB2312" w:hAnsi="楷体" w:cs="楷体" w:hint="eastAsia"/>
          <w:b/>
          <w:bCs/>
          <w:sz w:val="32"/>
          <w:szCs w:val="32"/>
        </w:rPr>
        <w:t>（一）培养目标</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培养思想政治坚定、德技并修、全面发展，适应</w:t>
      </w:r>
      <w:r>
        <w:rPr>
          <w:rFonts w:ascii="仿宋" w:eastAsia="仿宋" w:hAnsi="仿宋" w:cs="楷体" w:hint="eastAsia"/>
          <w:bCs/>
          <w:sz w:val="32"/>
          <w:szCs w:val="32"/>
        </w:rPr>
        <w:t>酒店</w:t>
      </w:r>
      <w:r>
        <w:rPr>
          <w:rFonts w:ascii="仿宋" w:eastAsia="仿宋" w:hAnsi="仿宋" w:cs="楷体" w:hint="eastAsia"/>
          <w:bCs/>
          <w:sz w:val="32"/>
          <w:szCs w:val="32"/>
        </w:rPr>
        <w:t>行业需</w:t>
      </w:r>
      <w:r>
        <w:rPr>
          <w:rFonts w:ascii="仿宋" w:eastAsia="仿宋" w:hAnsi="仿宋" w:cs="楷体" w:hint="eastAsia"/>
          <w:bCs/>
          <w:sz w:val="32"/>
          <w:szCs w:val="32"/>
        </w:rPr>
        <w:lastRenderedPageBreak/>
        <w:t>要，具有诚信、敬业的良好职业素质，熟悉酒店管理基础理论知识和酒店管理专门知识、全面掌握酒店服务的基本技能。</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本专业毕业生主要</w:t>
      </w:r>
      <w:r>
        <w:rPr>
          <w:rFonts w:ascii="仿宋" w:eastAsia="仿宋" w:hAnsi="仿宋" w:cs="楷体" w:hint="eastAsia"/>
          <w:bCs/>
          <w:sz w:val="32"/>
          <w:szCs w:val="32"/>
        </w:rPr>
        <w:t>以</w:t>
      </w:r>
      <w:r>
        <w:rPr>
          <w:rFonts w:ascii="仿宋" w:eastAsia="仿宋" w:hAnsi="仿宋" w:cs="楷体" w:hint="eastAsia"/>
          <w:bCs/>
          <w:sz w:val="32"/>
          <w:szCs w:val="32"/>
        </w:rPr>
        <w:t>高星级酒店前厅、客房、餐饮、娱乐、康体等业务部门的领班、主管及部门经理为主要就业岗位，以酒店行政、财务等职能部门的经理、执行经理及总监为发展目标，能够适应于管理、服务第一线需要的德、智、体等全面发展的高星级酒店管理专门人才。</w:t>
      </w:r>
    </w:p>
    <w:p w:rsidR="00E37B10" w:rsidRDefault="001F590B">
      <w:pPr>
        <w:ind w:firstLineChars="196" w:firstLine="630"/>
        <w:rPr>
          <w:rFonts w:ascii="楷体_GB2312" w:eastAsia="楷体_GB2312" w:hAnsi="仿宋" w:cs="楷体"/>
          <w:b/>
          <w:bCs/>
          <w:sz w:val="32"/>
          <w:szCs w:val="32"/>
        </w:rPr>
      </w:pPr>
      <w:r>
        <w:rPr>
          <w:rFonts w:ascii="楷体_GB2312" w:eastAsia="楷体_GB2312" w:hAnsi="仿宋" w:cs="楷体" w:hint="eastAsia"/>
          <w:b/>
          <w:bCs/>
          <w:sz w:val="32"/>
          <w:szCs w:val="32"/>
        </w:rPr>
        <w:t>（二）培养规格</w:t>
      </w:r>
    </w:p>
    <w:p w:rsidR="00E37B10" w:rsidRDefault="001F590B">
      <w:pPr>
        <w:ind w:firstLineChars="200" w:firstLine="640"/>
        <w:rPr>
          <w:rFonts w:ascii="Calibri" w:eastAsia="仿宋" w:hAnsi="Calibri"/>
          <w:sz w:val="32"/>
          <w:szCs w:val="22"/>
        </w:rPr>
      </w:pPr>
      <w:r>
        <w:rPr>
          <w:rFonts w:ascii="宋体" w:eastAsia="仿宋" w:hAnsi="宋体" w:hint="eastAsia"/>
          <w:kern w:val="0"/>
          <w:sz w:val="32"/>
          <w:szCs w:val="21"/>
        </w:rPr>
        <w:t>由素质、知识、能力</w:t>
      </w:r>
      <w:r>
        <w:rPr>
          <w:rFonts w:ascii="Calibri" w:eastAsia="仿宋" w:hAnsi="Calibri" w:hint="eastAsia"/>
          <w:sz w:val="32"/>
          <w:szCs w:val="22"/>
        </w:rPr>
        <w:t>三个方面的要求组成。</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素质</w:t>
      </w:r>
    </w:p>
    <w:p w:rsidR="00E37B10" w:rsidRDefault="001F590B">
      <w:pPr>
        <w:ind w:firstLineChars="200" w:firstLine="643"/>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1</w:t>
      </w:r>
      <w:r>
        <w:rPr>
          <w:rFonts w:ascii="仿宋" w:eastAsia="仿宋" w:hAnsi="仿宋" w:cs="仿宋" w:hint="eastAsia"/>
          <w:b/>
          <w:sz w:val="32"/>
          <w:szCs w:val="32"/>
        </w:rPr>
        <w:t>）基本素养</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w:t>
      </w:r>
      <w:r>
        <w:rPr>
          <w:rFonts w:ascii="仿宋" w:eastAsia="仿宋" w:hAnsi="仿宋" w:cs="楷体" w:hint="eastAsia"/>
          <w:bCs/>
          <w:sz w:val="32"/>
          <w:szCs w:val="32"/>
        </w:rPr>
        <w:lastRenderedPageBreak/>
        <w:t>生涯规划意识。</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具</w:t>
      </w:r>
      <w:r>
        <w:rPr>
          <w:rFonts w:ascii="仿宋" w:eastAsia="仿宋" w:hAnsi="仿宋" w:cs="楷体" w:hint="eastAsia"/>
          <w:bCs/>
          <w:sz w:val="32"/>
          <w:szCs w:val="32"/>
        </w:rPr>
        <w:t>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E37B10" w:rsidRDefault="001F590B">
      <w:pPr>
        <w:ind w:firstLineChars="200" w:firstLine="643"/>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2</w:t>
      </w:r>
      <w:r>
        <w:rPr>
          <w:rFonts w:ascii="仿宋" w:eastAsia="仿宋" w:hAnsi="仿宋" w:cs="仿宋" w:hint="eastAsia"/>
          <w:b/>
          <w:sz w:val="32"/>
          <w:szCs w:val="32"/>
        </w:rPr>
        <w:t>）职业素养</w:t>
      </w:r>
    </w:p>
    <w:p w:rsidR="00E37B10" w:rsidRDefault="001F590B">
      <w:pPr>
        <w:ind w:firstLineChars="200" w:firstLine="640"/>
        <w:rPr>
          <w:rFonts w:ascii="仿宋" w:eastAsia="仿宋" w:hAnsi="仿宋" w:cs="楷体"/>
          <w:bCs/>
          <w:sz w:val="32"/>
          <w:szCs w:val="32"/>
        </w:rPr>
      </w:pPr>
      <w:r>
        <w:rPr>
          <w:rFonts w:ascii="仿宋" w:eastAsia="仿宋" w:hAnsi="仿宋" w:cs="楷体" w:hint="eastAsia"/>
          <w:bCs/>
          <w:sz w:val="32"/>
          <w:szCs w:val="32"/>
        </w:rPr>
        <w:t>坚定正确的政治方向，具备较强的社会责任感；具有良好的社会公德、职业道德和专业基本素质；具有爱岗敬业、艰苦奋斗、勇于创新的集体主义精神；具有解放思想、实事求是的科学态度，社会适应性较强；具有敢于拼搏、建功立业的实干精神；具有较强的法律</w:t>
      </w:r>
      <w:r>
        <w:rPr>
          <w:rFonts w:ascii="仿宋" w:eastAsia="仿宋" w:hAnsi="仿宋" w:cs="楷体" w:hint="eastAsia"/>
          <w:bCs/>
          <w:sz w:val="32"/>
          <w:szCs w:val="32"/>
        </w:rPr>
        <w:t>意识和一定的人文素养、科学精神、创新意识，有良好的职业核心能力和可持续发展能力；了解体育运动的基本知识、掌握锻炼身体的基本技能，养成自觉锻炼身体的良好习惯，具有健康的体魄和良好的心理素质等内容。</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知识</w:t>
      </w:r>
    </w:p>
    <w:p w:rsidR="00E37B10" w:rsidRDefault="001F590B">
      <w:pPr>
        <w:ind w:firstLineChars="196" w:firstLine="627"/>
        <w:rPr>
          <w:rFonts w:ascii="仿宋" w:eastAsia="仿宋" w:hAnsi="仿宋" w:cs="楷体"/>
          <w:bCs/>
          <w:sz w:val="32"/>
          <w:szCs w:val="32"/>
        </w:rPr>
      </w:pPr>
      <w:r>
        <w:rPr>
          <w:rFonts w:ascii="仿宋" w:eastAsia="仿宋" w:hAnsi="仿宋" w:cs="楷体" w:hint="eastAsia"/>
          <w:bCs/>
          <w:sz w:val="32"/>
          <w:szCs w:val="32"/>
        </w:rPr>
        <w:t>包括对公共基础知识和专业知识等的培养规格要求。</w:t>
      </w:r>
    </w:p>
    <w:p w:rsidR="00E37B10" w:rsidRDefault="001F590B">
      <w:pPr>
        <w:ind w:left="643"/>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1</w:t>
      </w:r>
      <w:r>
        <w:rPr>
          <w:rFonts w:ascii="仿宋" w:eastAsia="仿宋" w:hAnsi="仿宋" w:cs="仿宋" w:hint="eastAsia"/>
          <w:b/>
          <w:sz w:val="32"/>
          <w:szCs w:val="32"/>
        </w:rPr>
        <w:t>）公共基础知识</w:t>
      </w:r>
    </w:p>
    <w:p w:rsidR="00E37B10" w:rsidRDefault="001F590B">
      <w:pPr>
        <w:numPr>
          <w:ilvl w:val="0"/>
          <w:numId w:val="2"/>
        </w:numPr>
        <w:ind w:left="0" w:firstLineChars="200" w:firstLine="640"/>
        <w:rPr>
          <w:rFonts w:ascii="Calibri" w:eastAsia="仿宋" w:hAnsi="Calibri"/>
          <w:sz w:val="32"/>
          <w:szCs w:val="22"/>
        </w:rPr>
      </w:pPr>
      <w:r>
        <w:rPr>
          <w:rFonts w:ascii="Calibri" w:eastAsia="仿宋" w:hAnsi="Calibri" w:hint="eastAsia"/>
          <w:sz w:val="32"/>
          <w:szCs w:val="22"/>
        </w:rPr>
        <w:t>具备语文、数学、英语的基础知识。</w:t>
      </w:r>
    </w:p>
    <w:p w:rsidR="00E37B10" w:rsidRDefault="001F590B">
      <w:pPr>
        <w:numPr>
          <w:ilvl w:val="0"/>
          <w:numId w:val="2"/>
        </w:numPr>
        <w:ind w:left="0" w:firstLineChars="200" w:firstLine="640"/>
        <w:rPr>
          <w:rFonts w:ascii="Calibri" w:eastAsia="仿宋" w:hAnsi="Calibri"/>
          <w:sz w:val="32"/>
          <w:szCs w:val="22"/>
        </w:rPr>
      </w:pPr>
      <w:r>
        <w:rPr>
          <w:rFonts w:ascii="Calibri" w:eastAsia="仿宋" w:hAnsi="Calibri" w:hint="eastAsia"/>
          <w:sz w:val="32"/>
          <w:szCs w:val="22"/>
        </w:rPr>
        <w:t>具备职业生涯规格的基本知识、具备基本的法律法规及</w:t>
      </w:r>
      <w:r>
        <w:rPr>
          <w:rFonts w:ascii="Calibri" w:eastAsia="仿宋" w:hAnsi="Calibri" w:hint="eastAsia"/>
          <w:sz w:val="32"/>
          <w:szCs w:val="22"/>
        </w:rPr>
        <w:lastRenderedPageBreak/>
        <w:t>计算机行业相关法规的知识。</w:t>
      </w:r>
    </w:p>
    <w:p w:rsidR="00E37B10" w:rsidRDefault="001F590B">
      <w:pPr>
        <w:numPr>
          <w:ilvl w:val="0"/>
          <w:numId w:val="2"/>
        </w:numPr>
        <w:ind w:left="0" w:firstLineChars="200" w:firstLine="640"/>
        <w:rPr>
          <w:rFonts w:ascii="Calibri" w:eastAsia="仿宋" w:hAnsi="Calibri"/>
          <w:sz w:val="32"/>
          <w:szCs w:val="22"/>
        </w:rPr>
      </w:pPr>
      <w:r>
        <w:rPr>
          <w:rFonts w:ascii="Calibri" w:eastAsia="仿宋" w:hAnsi="Calibri" w:hint="eastAsia"/>
          <w:sz w:val="32"/>
          <w:szCs w:val="22"/>
        </w:rPr>
        <w:t>具备政治和经济基础知识，以及与社会、人生和职业实践密切相关的哲学基本。</w:t>
      </w:r>
    </w:p>
    <w:p w:rsidR="00E37B10" w:rsidRDefault="001F590B">
      <w:pPr>
        <w:numPr>
          <w:ilvl w:val="0"/>
          <w:numId w:val="2"/>
        </w:numPr>
        <w:ind w:left="0" w:firstLineChars="200" w:firstLine="640"/>
        <w:rPr>
          <w:rFonts w:ascii="Calibri" w:eastAsia="仿宋" w:hAnsi="Calibri"/>
          <w:sz w:val="32"/>
          <w:szCs w:val="22"/>
        </w:rPr>
      </w:pPr>
      <w:r>
        <w:rPr>
          <w:rFonts w:ascii="Calibri" w:eastAsia="仿宋" w:hAnsi="Calibri" w:hint="eastAsia"/>
          <w:sz w:val="32"/>
          <w:szCs w:val="22"/>
        </w:rPr>
        <w:t>具备我国民族的历史与现状、我国的民族政策等基本知识。</w:t>
      </w:r>
    </w:p>
    <w:p w:rsidR="00E37B10" w:rsidRDefault="001F590B">
      <w:pPr>
        <w:numPr>
          <w:ilvl w:val="0"/>
          <w:numId w:val="2"/>
        </w:numPr>
        <w:ind w:left="0" w:firstLineChars="200" w:firstLine="640"/>
        <w:rPr>
          <w:rFonts w:ascii="Calibri" w:eastAsia="仿宋" w:hAnsi="Calibri"/>
          <w:sz w:val="32"/>
          <w:szCs w:val="22"/>
        </w:rPr>
      </w:pPr>
      <w:r>
        <w:rPr>
          <w:rFonts w:ascii="Calibri" w:eastAsia="仿宋" w:hAnsi="Calibri" w:hint="eastAsia"/>
          <w:sz w:val="32"/>
          <w:szCs w:val="22"/>
        </w:rPr>
        <w:t>具备体育的基本知识。</w:t>
      </w:r>
    </w:p>
    <w:p w:rsidR="00E37B10" w:rsidRDefault="001F590B">
      <w:pPr>
        <w:numPr>
          <w:ilvl w:val="0"/>
          <w:numId w:val="2"/>
        </w:numPr>
        <w:ind w:left="0" w:firstLineChars="200" w:firstLine="640"/>
        <w:rPr>
          <w:rFonts w:ascii="仿宋" w:eastAsia="仿宋" w:hAnsi="仿宋"/>
          <w:sz w:val="32"/>
          <w:szCs w:val="22"/>
        </w:rPr>
      </w:pPr>
      <w:r>
        <w:rPr>
          <w:rFonts w:ascii="仿宋" w:eastAsia="仿宋" w:hAnsi="仿宋" w:hint="eastAsia"/>
          <w:sz w:val="32"/>
          <w:szCs w:val="22"/>
        </w:rPr>
        <w:t>具备音乐、美术相关的基本知识。</w:t>
      </w:r>
    </w:p>
    <w:p w:rsidR="00E37B10" w:rsidRDefault="001F590B">
      <w:pPr>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2</w:t>
      </w:r>
      <w:r>
        <w:rPr>
          <w:rFonts w:ascii="仿宋" w:eastAsia="仿宋" w:hAnsi="仿宋" w:cs="仿宋" w:hint="eastAsia"/>
          <w:b/>
          <w:sz w:val="32"/>
          <w:szCs w:val="32"/>
        </w:rPr>
        <w:t>）专业知识</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本专业所培养的人才应具有以下知识、技能与态度：</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具有</w:t>
      </w:r>
      <w:r>
        <w:rPr>
          <w:rFonts w:ascii="仿宋" w:eastAsia="仿宋" w:hAnsi="仿宋" w:hint="eastAsia"/>
          <w:sz w:val="32"/>
          <w:szCs w:val="22"/>
        </w:rPr>
        <w:t>沟</w:t>
      </w:r>
      <w:r>
        <w:rPr>
          <w:rFonts w:ascii="仿宋" w:eastAsia="仿宋" w:hAnsi="仿宋" w:hint="eastAsia"/>
          <w:sz w:val="32"/>
          <w:szCs w:val="22"/>
        </w:rPr>
        <w:t>通、交流、创新与语言表达能力；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具有就业和创业能力；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w:t>
      </w:r>
      <w:r>
        <w:rPr>
          <w:rFonts w:ascii="仿宋" w:eastAsia="仿宋" w:hAnsi="仿宋" w:hint="eastAsia"/>
          <w:sz w:val="32"/>
          <w:szCs w:val="22"/>
        </w:rPr>
        <w:t>基本的对客接待服务</w:t>
      </w:r>
      <w:r>
        <w:rPr>
          <w:rFonts w:ascii="仿宋" w:eastAsia="仿宋" w:hAnsi="仿宋" w:hint="eastAsia"/>
          <w:sz w:val="32"/>
          <w:szCs w:val="22"/>
        </w:rPr>
        <w:t>的能力；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具备能用所学知识进行恰当处理日常酒店</w:t>
      </w:r>
      <w:r>
        <w:rPr>
          <w:rFonts w:ascii="仿宋" w:eastAsia="仿宋" w:hAnsi="仿宋" w:hint="eastAsia"/>
          <w:sz w:val="32"/>
          <w:szCs w:val="22"/>
        </w:rPr>
        <w:t>工作的能力</w:t>
      </w:r>
      <w:r>
        <w:rPr>
          <w:rFonts w:ascii="仿宋" w:eastAsia="仿宋" w:hAnsi="仿宋" w:hint="eastAsia"/>
          <w:sz w:val="32"/>
          <w:szCs w:val="22"/>
        </w:rPr>
        <w:t>；</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w:t>
      </w:r>
      <w:r>
        <w:rPr>
          <w:rFonts w:ascii="仿宋" w:eastAsia="仿宋" w:hAnsi="仿宋" w:hint="eastAsia"/>
          <w:sz w:val="32"/>
          <w:szCs w:val="22"/>
        </w:rPr>
        <w:t>酒店相关</w:t>
      </w:r>
      <w:r>
        <w:rPr>
          <w:rFonts w:ascii="仿宋" w:eastAsia="仿宋" w:hAnsi="仿宋" w:hint="eastAsia"/>
          <w:sz w:val="32"/>
          <w:szCs w:val="22"/>
        </w:rPr>
        <w:t>策划和</w:t>
      </w:r>
      <w:r>
        <w:rPr>
          <w:rFonts w:ascii="仿宋" w:eastAsia="仿宋" w:hAnsi="仿宋" w:hint="eastAsia"/>
          <w:sz w:val="32"/>
          <w:szCs w:val="22"/>
        </w:rPr>
        <w:t>营销的能力</w:t>
      </w:r>
      <w:r>
        <w:rPr>
          <w:rFonts w:ascii="仿宋" w:eastAsia="仿宋" w:hAnsi="仿宋" w:hint="eastAsia"/>
          <w:sz w:val="32"/>
          <w:szCs w:val="22"/>
        </w:rPr>
        <w:t>；</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具备能用所学知识进行中英文文书写作、文档管理、会议准备、办公软件应用以及各部门间协调</w:t>
      </w:r>
      <w:r>
        <w:rPr>
          <w:rFonts w:ascii="仿宋" w:eastAsia="仿宋" w:hAnsi="仿宋" w:hint="eastAsia"/>
          <w:sz w:val="32"/>
          <w:szCs w:val="22"/>
        </w:rPr>
        <w:t>的</w:t>
      </w:r>
      <w:r>
        <w:rPr>
          <w:rFonts w:ascii="仿宋" w:eastAsia="仿宋" w:hAnsi="仿宋" w:hint="eastAsia"/>
          <w:sz w:val="32"/>
          <w:szCs w:val="22"/>
        </w:rPr>
        <w:t>能力。</w:t>
      </w:r>
    </w:p>
    <w:p w:rsidR="00E37B10" w:rsidRDefault="001F590B">
      <w:pPr>
        <w:ind w:left="643"/>
        <w:outlineLvl w:val="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能力。</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包括对通用能力和专业技术技能等的培养规格要求。</w:t>
      </w:r>
    </w:p>
    <w:p w:rsidR="00E37B10" w:rsidRDefault="001F590B">
      <w:pPr>
        <w:ind w:firstLineChars="200" w:firstLine="643"/>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1</w:t>
      </w:r>
      <w:r>
        <w:rPr>
          <w:rFonts w:ascii="仿宋" w:eastAsia="仿宋" w:hAnsi="仿宋" w:cs="仿宋" w:hint="eastAsia"/>
          <w:b/>
          <w:sz w:val="32"/>
          <w:szCs w:val="32"/>
        </w:rPr>
        <w:t>）通用能力</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一般包括口语和书面表达能力，解决实际问题的能力，终身</w:t>
      </w:r>
      <w:r>
        <w:rPr>
          <w:rFonts w:ascii="Calibri" w:eastAsia="仿宋" w:hAnsi="Calibri" w:hint="eastAsia"/>
          <w:sz w:val="32"/>
          <w:szCs w:val="22"/>
        </w:rPr>
        <w:lastRenderedPageBreak/>
        <w:t>学习能力，</w:t>
      </w:r>
      <w:r>
        <w:rPr>
          <w:rFonts w:ascii="Calibri" w:eastAsia="仿宋" w:hAnsi="Calibri" w:hint="eastAsia"/>
          <w:sz w:val="32"/>
          <w:szCs w:val="22"/>
        </w:rPr>
        <w:t>灵活处理应急事件的</w:t>
      </w:r>
      <w:r>
        <w:rPr>
          <w:rFonts w:ascii="Calibri" w:eastAsia="仿宋" w:hAnsi="Calibri" w:hint="eastAsia"/>
          <w:sz w:val="32"/>
          <w:szCs w:val="22"/>
        </w:rPr>
        <w:t>能力，独立思考、逻辑推理、信息加工能力等。</w:t>
      </w:r>
    </w:p>
    <w:p w:rsidR="00E37B10" w:rsidRDefault="001F590B">
      <w:pPr>
        <w:ind w:firstLineChars="200" w:firstLine="643"/>
        <w:outlineLvl w:val="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2</w:t>
      </w:r>
      <w:r>
        <w:rPr>
          <w:rFonts w:ascii="仿宋" w:eastAsia="仿宋" w:hAnsi="仿宋" w:cs="仿宋" w:hint="eastAsia"/>
          <w:b/>
          <w:sz w:val="32"/>
          <w:szCs w:val="32"/>
        </w:rPr>
        <w:t>）专业技术能力</w:t>
      </w:r>
    </w:p>
    <w:p w:rsidR="00E37B10" w:rsidRDefault="001F590B">
      <w:pPr>
        <w:numPr>
          <w:ilvl w:val="0"/>
          <w:numId w:val="3"/>
        </w:numPr>
        <w:ind w:left="0" w:firstLineChars="200" w:firstLine="640"/>
        <w:rPr>
          <w:rFonts w:ascii="Calibri" w:eastAsia="仿宋" w:hAnsi="Calibri"/>
          <w:sz w:val="32"/>
          <w:szCs w:val="22"/>
        </w:rPr>
      </w:pPr>
      <w:r>
        <w:rPr>
          <w:rFonts w:ascii="Calibri" w:eastAsia="仿宋" w:hAnsi="Calibri" w:hint="eastAsia"/>
          <w:sz w:val="32"/>
          <w:szCs w:val="22"/>
        </w:rPr>
        <w:t>具有</w:t>
      </w:r>
      <w:r>
        <w:rPr>
          <w:rFonts w:ascii="Calibri" w:eastAsia="仿宋" w:hAnsi="Calibri" w:hint="eastAsia"/>
          <w:sz w:val="32"/>
          <w:szCs w:val="22"/>
        </w:rPr>
        <w:t>沟</w:t>
      </w:r>
      <w:r>
        <w:rPr>
          <w:rFonts w:ascii="Calibri" w:eastAsia="仿宋" w:hAnsi="Calibri" w:hint="eastAsia"/>
          <w:sz w:val="32"/>
          <w:szCs w:val="22"/>
        </w:rPr>
        <w:t>通、交流、创新与语言表达能力；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具有</w:t>
      </w:r>
      <w:r>
        <w:rPr>
          <w:rFonts w:ascii="仿宋" w:eastAsia="仿宋" w:hAnsi="仿宋" w:hint="eastAsia"/>
          <w:sz w:val="32"/>
          <w:szCs w:val="22"/>
        </w:rPr>
        <w:t>高星级饭店</w:t>
      </w:r>
      <w:r>
        <w:rPr>
          <w:rFonts w:ascii="仿宋" w:eastAsia="仿宋" w:hAnsi="仿宋" w:hint="eastAsia"/>
          <w:sz w:val="32"/>
          <w:szCs w:val="22"/>
        </w:rPr>
        <w:t>行业创业能力；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w:t>
      </w:r>
      <w:r>
        <w:rPr>
          <w:rFonts w:ascii="仿宋" w:eastAsia="仿宋" w:hAnsi="仿宋" w:hint="eastAsia"/>
          <w:sz w:val="32"/>
          <w:szCs w:val="22"/>
        </w:rPr>
        <w:t>基本的对客接待服务</w:t>
      </w:r>
      <w:r>
        <w:rPr>
          <w:rFonts w:ascii="仿宋" w:eastAsia="仿宋" w:hAnsi="仿宋" w:hint="eastAsia"/>
          <w:sz w:val="32"/>
          <w:szCs w:val="22"/>
        </w:rPr>
        <w:t>的能力；</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具备能用所学知识进行恰当处理日常酒店</w:t>
      </w:r>
      <w:r>
        <w:rPr>
          <w:rFonts w:ascii="仿宋" w:eastAsia="仿宋" w:hAnsi="仿宋" w:hint="eastAsia"/>
          <w:sz w:val="32"/>
          <w:szCs w:val="22"/>
        </w:rPr>
        <w:t>工作的能力</w:t>
      </w:r>
      <w:r>
        <w:rPr>
          <w:rFonts w:ascii="仿宋" w:eastAsia="仿宋" w:hAnsi="仿宋" w:hint="eastAsia"/>
          <w:sz w:val="32"/>
          <w:szCs w:val="22"/>
        </w:rPr>
        <w:t>；</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w:t>
      </w:r>
      <w:r>
        <w:rPr>
          <w:rFonts w:ascii="仿宋" w:eastAsia="仿宋" w:hAnsi="仿宋" w:hint="eastAsia"/>
          <w:sz w:val="32"/>
          <w:szCs w:val="22"/>
        </w:rPr>
        <w:t>酒店相关</w:t>
      </w:r>
      <w:r>
        <w:rPr>
          <w:rFonts w:ascii="仿宋" w:eastAsia="仿宋" w:hAnsi="仿宋" w:hint="eastAsia"/>
          <w:sz w:val="32"/>
          <w:szCs w:val="22"/>
        </w:rPr>
        <w:t>策划和</w:t>
      </w:r>
      <w:r>
        <w:rPr>
          <w:rFonts w:ascii="仿宋" w:eastAsia="仿宋" w:hAnsi="仿宋" w:hint="eastAsia"/>
          <w:sz w:val="32"/>
          <w:szCs w:val="22"/>
        </w:rPr>
        <w:t>营销的能力</w:t>
      </w:r>
      <w:r>
        <w:rPr>
          <w:rFonts w:ascii="仿宋" w:eastAsia="仿宋" w:hAnsi="仿宋" w:hint="eastAsia"/>
          <w:sz w:val="32"/>
          <w:szCs w:val="22"/>
        </w:rPr>
        <w:t>；</w:t>
      </w:r>
    </w:p>
    <w:p w:rsidR="00E37B10" w:rsidRDefault="001F590B">
      <w:pPr>
        <w:numPr>
          <w:ilvl w:val="0"/>
          <w:numId w:val="3"/>
        </w:numPr>
        <w:ind w:left="0" w:firstLineChars="200" w:firstLine="640"/>
        <w:rPr>
          <w:rFonts w:ascii="仿宋" w:eastAsia="仿宋" w:hAnsi="仿宋"/>
          <w:sz w:val="32"/>
          <w:szCs w:val="22"/>
        </w:rPr>
      </w:pPr>
      <w:r>
        <w:rPr>
          <w:rFonts w:ascii="仿宋" w:eastAsia="仿宋" w:hAnsi="仿宋" w:hint="eastAsia"/>
          <w:sz w:val="32"/>
          <w:szCs w:val="22"/>
        </w:rPr>
        <w:t>具备能用所学知识进行中英文文书写作、文档管理、会议准备、办公软件应用以及各部门间协调</w:t>
      </w:r>
      <w:r>
        <w:rPr>
          <w:rFonts w:ascii="仿宋" w:eastAsia="仿宋" w:hAnsi="仿宋" w:hint="eastAsia"/>
          <w:sz w:val="32"/>
          <w:szCs w:val="22"/>
        </w:rPr>
        <w:t>的</w:t>
      </w:r>
      <w:r>
        <w:rPr>
          <w:rFonts w:ascii="仿宋" w:eastAsia="仿宋" w:hAnsi="仿宋" w:hint="eastAsia"/>
          <w:sz w:val="32"/>
          <w:szCs w:val="22"/>
        </w:rPr>
        <w:t>能力。</w:t>
      </w:r>
    </w:p>
    <w:p w:rsidR="00E37B10" w:rsidRDefault="001F590B" w:rsidP="00B90308">
      <w:pPr>
        <w:keepNext/>
        <w:keepLines/>
        <w:snapToGrid w:val="0"/>
        <w:spacing w:beforeLines="50"/>
        <w:ind w:firstLineChars="200" w:firstLine="640"/>
        <w:jc w:val="left"/>
        <w:outlineLvl w:val="0"/>
        <w:rPr>
          <w:rFonts w:ascii="Calibri" w:eastAsia="黑体" w:hAnsi="Calibri"/>
          <w:bCs/>
          <w:kern w:val="44"/>
          <w:sz w:val="32"/>
          <w:szCs w:val="44"/>
        </w:rPr>
      </w:pPr>
      <w:r>
        <w:rPr>
          <w:rFonts w:ascii="Calibri" w:eastAsia="黑体" w:hAnsi="Calibri" w:hint="eastAsia"/>
          <w:bCs/>
          <w:kern w:val="44"/>
          <w:sz w:val="32"/>
          <w:szCs w:val="44"/>
        </w:rPr>
        <w:t>六、课程设置</w:t>
      </w:r>
    </w:p>
    <w:p w:rsidR="00E37B10" w:rsidRDefault="001F590B" w:rsidP="00B90308">
      <w:pPr>
        <w:keepNext/>
        <w:keepLines/>
        <w:snapToGrid w:val="0"/>
        <w:spacing w:beforeLines="50"/>
        <w:ind w:firstLineChars="200" w:firstLine="643"/>
        <w:jc w:val="left"/>
        <w:outlineLvl w:val="0"/>
        <w:rPr>
          <w:rFonts w:ascii="楷体_GB2312" w:eastAsia="楷体_GB2312" w:hAnsi="Calibri"/>
          <w:b/>
          <w:bCs/>
          <w:kern w:val="44"/>
          <w:sz w:val="32"/>
          <w:szCs w:val="44"/>
        </w:rPr>
      </w:pPr>
      <w:r>
        <w:rPr>
          <w:rFonts w:ascii="楷体_GB2312" w:eastAsia="楷体_GB2312" w:hAnsi="Calibri" w:hint="eastAsia"/>
          <w:b/>
          <w:bCs/>
          <w:kern w:val="44"/>
          <w:sz w:val="32"/>
          <w:szCs w:val="44"/>
        </w:rPr>
        <w:t>（一）公共基础课程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298"/>
        <w:gridCol w:w="6069"/>
        <w:gridCol w:w="1072"/>
      </w:tblGrid>
      <w:tr w:rsidR="00E37B10">
        <w:trPr>
          <w:trHeight w:val="1000"/>
          <w:tblHeade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0"/>
                <w:szCs w:val="30"/>
              </w:rPr>
            </w:pPr>
            <w:r>
              <w:rPr>
                <w:rFonts w:ascii="仿宋" w:eastAsia="仿宋" w:hAnsi="仿宋" w:hint="eastAsia"/>
                <w:b/>
                <w:sz w:val="30"/>
                <w:szCs w:val="30"/>
              </w:rPr>
              <w:t>序号</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0"/>
                <w:szCs w:val="30"/>
              </w:rPr>
            </w:pPr>
            <w:r>
              <w:rPr>
                <w:rFonts w:ascii="仿宋" w:eastAsia="仿宋" w:hAnsi="仿宋" w:hint="eastAsia"/>
                <w:b/>
                <w:sz w:val="30"/>
                <w:szCs w:val="30"/>
              </w:rPr>
              <w:t>课程</w:t>
            </w:r>
          </w:p>
          <w:p w:rsidR="00E37B10" w:rsidRDefault="001F590B">
            <w:pPr>
              <w:snapToGrid w:val="0"/>
              <w:jc w:val="center"/>
              <w:rPr>
                <w:rFonts w:ascii="仿宋" w:eastAsia="仿宋" w:hAnsi="仿宋"/>
                <w:b/>
                <w:sz w:val="30"/>
                <w:szCs w:val="30"/>
              </w:rPr>
            </w:pPr>
            <w:r>
              <w:rPr>
                <w:rFonts w:ascii="仿宋" w:eastAsia="仿宋" w:hAnsi="仿宋" w:hint="eastAsia"/>
                <w:b/>
                <w:sz w:val="30"/>
                <w:szCs w:val="30"/>
              </w:rPr>
              <w:t>名称</w:t>
            </w:r>
          </w:p>
        </w:tc>
        <w:tc>
          <w:tcPr>
            <w:tcW w:w="6069"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0"/>
                <w:szCs w:val="30"/>
              </w:rPr>
            </w:pPr>
            <w:r>
              <w:rPr>
                <w:rFonts w:ascii="仿宋" w:eastAsia="仿宋" w:hAnsi="仿宋" w:hint="eastAsia"/>
                <w:b/>
                <w:sz w:val="30"/>
                <w:szCs w:val="30"/>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0"/>
                <w:szCs w:val="30"/>
              </w:rPr>
            </w:pPr>
            <w:r>
              <w:rPr>
                <w:rFonts w:ascii="仿宋" w:eastAsia="仿宋" w:hAnsi="仿宋" w:hint="eastAsia"/>
                <w:b/>
                <w:sz w:val="30"/>
                <w:szCs w:val="30"/>
              </w:rPr>
              <w:t>参考学时</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t>1</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中国特色社会主义</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依据教育部《中等职业学校公共基础课课程方案》开设，以习近平新时代中国特色社会主义思想为指导，阐释中国特色社会主义的开创与发展，明确中国特色社会主义进入新时代的历史方位，</w:t>
            </w:r>
            <w:r>
              <w:rPr>
                <w:rFonts w:ascii="仿宋" w:eastAsia="仿宋" w:hAnsi="仿宋" w:hint="eastAsia"/>
                <w:sz w:val="32"/>
                <w:szCs w:val="32"/>
              </w:rPr>
              <w:t xml:space="preserve"> </w:t>
            </w:r>
            <w:r>
              <w:rPr>
                <w:rFonts w:ascii="仿宋" w:eastAsia="仿宋" w:hAnsi="仿宋" w:hint="eastAsia"/>
                <w:sz w:val="32"/>
                <w:szCs w:val="32"/>
              </w:rPr>
              <w:t>阐明中国特色社会主义建设“五位一体”总体布局的基</w:t>
            </w:r>
            <w:r>
              <w:rPr>
                <w:rFonts w:ascii="仿宋" w:eastAsia="仿宋" w:hAnsi="仿宋" w:hint="eastAsia"/>
                <w:sz w:val="32"/>
                <w:szCs w:val="32"/>
              </w:rPr>
              <w:lastRenderedPageBreak/>
              <w:t>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通过学习，学生能够正确认识中华民族近代以来从站起来到富起来再到强起来的发展进程；明确中国特色社会主义制度的显著优势，坚决拥护中国共产党的领导，坚定中国特色社会主义道路自信、理论自信、制度</w:t>
            </w:r>
            <w:r>
              <w:rPr>
                <w:rFonts w:ascii="仿宋" w:eastAsia="仿宋" w:hAnsi="仿宋" w:hint="eastAsia"/>
                <w:sz w:val="32"/>
                <w:szCs w:val="32"/>
              </w:rPr>
              <w:t>自信、文化自信；认清自己在实现中国特色社会主义新时代发展目标中的历史机遇与使命担当，以热爱祖国为立身之本、成才之基，在新时代新征程中健康成长、成才报国。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bCs/>
                <w:sz w:val="30"/>
                <w:szCs w:val="30"/>
              </w:rPr>
            </w:pPr>
            <w:r>
              <w:rPr>
                <w:rFonts w:ascii="仿宋" w:eastAsia="仿宋" w:hAnsi="仿宋" w:hint="eastAsia"/>
                <w:bCs/>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2</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心理健康与职</w:t>
            </w:r>
            <w:r>
              <w:rPr>
                <w:rFonts w:ascii="仿宋" w:eastAsia="仿宋" w:hAnsi="仿宋" w:hint="eastAsia"/>
                <w:sz w:val="30"/>
                <w:szCs w:val="30"/>
              </w:rPr>
              <w:lastRenderedPageBreak/>
              <w:t>业生涯</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lastRenderedPageBreak/>
              <w:t>依据教育部《中等职业学校公共基础课课</w:t>
            </w:r>
            <w:r>
              <w:rPr>
                <w:rFonts w:ascii="仿宋" w:eastAsia="仿宋" w:hAnsi="仿宋" w:hint="eastAsia"/>
                <w:sz w:val="32"/>
                <w:szCs w:val="32"/>
              </w:rPr>
              <w:lastRenderedPageBreak/>
              <w:t>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学习，学生应能结合活动体验和社会实践，了解心理健康、职业生涯的基本知识，树立心理健康意识</w:t>
            </w:r>
            <w:r>
              <w:rPr>
                <w:rFonts w:ascii="仿宋" w:eastAsia="仿宋" w:hAnsi="仿宋" w:hint="eastAsia"/>
                <w:sz w:val="32"/>
                <w:szCs w:val="32"/>
              </w:rPr>
              <w:t>，掌握心理调适方法，形成适应时代发展的职业理想和职业发展观，探寻符合自身实际和社会发展的积极生活目标，养成自立自强、敬业乐群的心理品质和自尊自信、理性平和、积极向上的良好心态，</w:t>
            </w:r>
            <w:r>
              <w:rPr>
                <w:rFonts w:ascii="仿宋" w:eastAsia="仿宋" w:hAnsi="仿宋" w:hint="eastAsia"/>
                <w:sz w:val="32"/>
                <w:szCs w:val="32"/>
              </w:rPr>
              <w:lastRenderedPageBreak/>
              <w:t>提高应对挫折与适应社会的能力，掌握制订和执行职业生涯规划的方法，提升职业素养，为顺利就业创业创造条件。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ind w:firstLineChars="98" w:firstLine="294"/>
              <w:rPr>
                <w:rFonts w:ascii="仿宋" w:eastAsia="仿宋" w:hAnsi="仿宋"/>
                <w:b/>
                <w:sz w:val="30"/>
                <w:szCs w:val="30"/>
              </w:rPr>
            </w:pPr>
            <w:r>
              <w:rPr>
                <w:rFonts w:ascii="仿宋" w:eastAsia="仿宋" w:hAnsi="仿宋" w:hint="eastAsia"/>
                <w:bCs/>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3</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哲学与人生</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阐明马克思主义哲学是科学的世界观和方法论，讲述辩证唯物主义和历史唯物主义基本观点及其对人生成长的意义；阐述社会生活及个人成长中进行正确价值判断和行为选择的意义</w:t>
            </w:r>
            <w:r>
              <w:rPr>
                <w:rFonts w:ascii="仿宋" w:eastAsia="仿宋" w:hAnsi="仿宋" w:hint="eastAsia"/>
                <w:sz w:val="32"/>
                <w:szCs w:val="32"/>
              </w:rPr>
              <w:t>；引导学生弘扬和践行社会主义核心价值观，为学生成长奠定正确的世界观、人生观和价值观基础。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w:t>
            </w:r>
            <w:r>
              <w:rPr>
                <w:rFonts w:ascii="仿宋" w:eastAsia="仿宋" w:hAnsi="仿宋" w:hint="eastAsia"/>
                <w:sz w:val="32"/>
                <w:szCs w:val="32"/>
              </w:rPr>
              <w:lastRenderedPageBreak/>
              <w:t>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ind w:firstLineChars="49" w:firstLine="147"/>
              <w:rPr>
                <w:rFonts w:ascii="仿宋" w:eastAsia="仿宋" w:hAnsi="仿宋"/>
                <w:b/>
                <w:sz w:val="30"/>
                <w:szCs w:val="30"/>
              </w:rPr>
            </w:pPr>
            <w:r>
              <w:rPr>
                <w:rFonts w:ascii="仿宋" w:eastAsia="仿宋" w:hAnsi="仿宋" w:hint="eastAsia"/>
                <w:bCs/>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4</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职业道德与法治</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w:t>
            </w:r>
            <w:r>
              <w:rPr>
                <w:rFonts w:ascii="仿宋" w:eastAsia="仿宋" w:hAnsi="仿宋" w:hint="eastAsia"/>
                <w:sz w:val="32"/>
                <w:szCs w:val="32"/>
              </w:rPr>
              <w:t xml:space="preserve"> </w:t>
            </w:r>
            <w:r>
              <w:rPr>
                <w:rFonts w:ascii="仿宋" w:eastAsia="仿宋" w:hAnsi="仿宋" w:hint="eastAsia"/>
                <w:sz w:val="32"/>
                <w:szCs w:val="32"/>
              </w:rPr>
              <w:t>以道德和法律的要求规范自</w:t>
            </w:r>
            <w:r>
              <w:rPr>
                <w:rFonts w:ascii="仿宋" w:eastAsia="仿宋" w:hAnsi="仿宋" w:hint="eastAsia"/>
                <w:sz w:val="32"/>
                <w:szCs w:val="32"/>
              </w:rPr>
              <w:t>己的言行，做恪守道德规范、尊法</w:t>
            </w:r>
            <w:r>
              <w:rPr>
                <w:rFonts w:ascii="仿宋" w:eastAsia="仿宋" w:hAnsi="仿宋" w:hint="eastAsia"/>
                <w:sz w:val="32"/>
                <w:szCs w:val="32"/>
              </w:rPr>
              <w:lastRenderedPageBreak/>
              <w:t>学法守法用法的好公民。</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bCs/>
                <w:sz w:val="30"/>
                <w:szCs w:val="30"/>
              </w:rPr>
              <w:lastRenderedPageBreak/>
              <w:t>36</w:t>
            </w:r>
          </w:p>
        </w:tc>
      </w:tr>
      <w:tr w:rsidR="00E37B10">
        <w:trPr>
          <w:trHeight w:val="1254"/>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5</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历史（中国历史、世界历史）</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w:t>
            </w:r>
            <w:r>
              <w:rPr>
                <w:rFonts w:ascii="仿宋" w:eastAsia="仿宋" w:hAnsi="仿宋" w:hint="eastAsia"/>
                <w:sz w:val="32"/>
                <w:szCs w:val="32"/>
              </w:rPr>
              <w:t xml:space="preserve"> </w:t>
            </w:r>
            <w:r>
              <w:rPr>
                <w:rFonts w:ascii="仿宋" w:eastAsia="仿宋" w:hAnsi="仿宋" w:hint="eastAsia"/>
                <w:sz w:val="32"/>
                <w:szCs w:val="32"/>
              </w:rPr>
              <w:t>培育和践行社会主义核心价值观；树立正确的历史观、民族观、国家观和文化</w:t>
            </w:r>
            <w:r>
              <w:rPr>
                <w:rFonts w:ascii="仿宋" w:eastAsia="仿宋" w:hAnsi="仿宋" w:hint="eastAsia"/>
                <w:sz w:val="32"/>
                <w:szCs w:val="32"/>
              </w:rPr>
              <w:t>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bCs/>
                <w:sz w:val="30"/>
                <w:szCs w:val="30"/>
              </w:rPr>
              <w:t>72</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t>6</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语文</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依据教育部《中等职业学校公共基础课课程方案》开设，语文课程对于全面贯彻党的教育方针，落实立德树人根本任务，发</w:t>
            </w:r>
            <w:r>
              <w:rPr>
                <w:rFonts w:ascii="仿宋" w:eastAsia="仿宋" w:hAnsi="仿宋" w:hint="eastAsia"/>
                <w:sz w:val="32"/>
                <w:szCs w:val="32"/>
              </w:rPr>
              <w:lastRenderedPageBreak/>
              <w:t>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w:t>
            </w:r>
            <w:r>
              <w:rPr>
                <w:rFonts w:ascii="仿宋" w:eastAsia="仿宋" w:hAnsi="仿宋" w:hint="eastAsia"/>
                <w:sz w:val="32"/>
                <w:szCs w:val="32"/>
              </w:rPr>
              <w:t xml:space="preserve"> </w:t>
            </w:r>
            <w:r>
              <w:rPr>
                <w:rFonts w:ascii="仿宋" w:eastAsia="仿宋" w:hAnsi="仿宋" w:hint="eastAsia"/>
                <w:sz w:val="32"/>
                <w:szCs w:val="32"/>
              </w:rPr>
              <w:t>为学生学好专业知识与技能，提高就业创业能力和终身发展能力，成为全面发展的高素质劳</w:t>
            </w:r>
            <w:r>
              <w:rPr>
                <w:rFonts w:ascii="仿宋" w:eastAsia="仿宋" w:hAnsi="仿宋" w:hint="eastAsia"/>
                <w:sz w:val="32"/>
                <w:szCs w:val="32"/>
              </w:rPr>
              <w:t>动者和技术技能人才奠定基础。</w:t>
            </w:r>
          </w:p>
          <w:p w:rsidR="00E37B10" w:rsidRDefault="00E37B10">
            <w:pPr>
              <w:rPr>
                <w:rFonts w:ascii="仿宋" w:eastAsia="仿宋" w:hAnsi="仿宋"/>
                <w:sz w:val="32"/>
                <w:szCs w:val="32"/>
              </w:rPr>
            </w:pP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198</w:t>
            </w:r>
          </w:p>
        </w:tc>
      </w:tr>
      <w:tr w:rsidR="00E37B10">
        <w:trPr>
          <w:trHeight w:val="1124"/>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7</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数学</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依据教育部《中等职业学校公共基础课课程方案》开设，中职数学课程是使中等职业学校学生获得进一步学习和职业发展所必需的数学知识、数学技能、数学方法、数学思想和活动经验；具备中</w:t>
            </w:r>
            <w:r>
              <w:rPr>
                <w:rFonts w:ascii="仿宋" w:eastAsia="仿宋" w:hAnsi="仿宋" w:hint="eastAsia"/>
                <w:sz w:val="32"/>
                <w:szCs w:val="32"/>
              </w:rPr>
              <w:t xml:space="preserve"> </w:t>
            </w:r>
            <w:r>
              <w:rPr>
                <w:rFonts w:ascii="仿宋" w:eastAsia="仿宋" w:hAnsi="仿宋" w:hint="eastAsia"/>
                <w:sz w:val="32"/>
                <w:szCs w:val="32"/>
              </w:rPr>
              <w:t>等职业学校</w:t>
            </w:r>
            <w:r>
              <w:rPr>
                <w:rFonts w:ascii="仿宋" w:eastAsia="仿宋" w:hAnsi="仿宋" w:hint="eastAsia"/>
                <w:sz w:val="32"/>
                <w:szCs w:val="32"/>
              </w:rPr>
              <w:lastRenderedPageBreak/>
              <w:t>数学学科核心素养，形成在继续学习和未来工作中运用数学知识和经验发现问题的意识、运用数学的思想方法和工具解决问题的能力；具备一定的科</w:t>
            </w:r>
            <w:r>
              <w:rPr>
                <w:rFonts w:ascii="仿宋" w:eastAsia="仿宋" w:hAnsi="仿宋" w:hint="eastAsia"/>
                <w:sz w:val="32"/>
                <w:szCs w:val="32"/>
              </w:rPr>
              <w:t xml:space="preserve"> </w:t>
            </w:r>
            <w:r>
              <w:rPr>
                <w:rFonts w:ascii="仿宋" w:eastAsia="仿宋" w:hAnsi="仿宋" w:hint="eastAsia"/>
                <w:sz w:val="32"/>
                <w:szCs w:val="32"/>
              </w:rPr>
              <w:t>学精神和工匠精神，养成良好的道德品质，增强创新意识，成为德智体美劳全面发展的高素质劳动者和技术技能人才。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144</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8</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英语</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依据教育部《中等职业学校公共基础课课程方案》开设，中职英语课程是在义务教育基础上，帮助学生进一步学习语</w:t>
            </w:r>
            <w:r>
              <w:rPr>
                <w:rFonts w:ascii="仿宋" w:eastAsia="仿宋" w:hAnsi="仿宋" w:hint="eastAsia"/>
                <w:sz w:val="32"/>
                <w:szCs w:val="32"/>
              </w:rPr>
              <w:t xml:space="preserve"> </w:t>
            </w:r>
            <w:r>
              <w:rPr>
                <w:rFonts w:ascii="仿宋" w:eastAsia="仿宋" w:hAnsi="仿宋" w:hint="eastAsia"/>
                <w:sz w:val="32"/>
                <w:szCs w:val="32"/>
              </w:rPr>
              <w:t>言基础知识，提高听、说、读、写等语言技能，发展中等职业学校英语学科核心</w:t>
            </w:r>
            <w:r>
              <w:rPr>
                <w:rFonts w:ascii="仿宋" w:eastAsia="仿宋" w:hAnsi="仿宋" w:hint="eastAsia"/>
                <w:sz w:val="32"/>
                <w:szCs w:val="32"/>
              </w:rPr>
              <w:t xml:space="preserve"> </w:t>
            </w:r>
            <w:r>
              <w:rPr>
                <w:rFonts w:ascii="仿宋" w:eastAsia="仿宋" w:hAnsi="仿宋" w:hint="eastAsia"/>
                <w:sz w:val="32"/>
                <w:szCs w:val="32"/>
              </w:rPr>
              <w:t>素养；引导学生在真实情境中开展语言实践活动，认识文化的多样性，形成开放</w:t>
            </w:r>
            <w:r>
              <w:rPr>
                <w:rFonts w:ascii="仿宋" w:eastAsia="仿宋" w:hAnsi="仿宋" w:hint="eastAsia"/>
                <w:sz w:val="32"/>
                <w:szCs w:val="32"/>
              </w:rPr>
              <w:t xml:space="preserve"> </w:t>
            </w:r>
            <w:r>
              <w:rPr>
                <w:rFonts w:ascii="仿宋" w:eastAsia="仿宋" w:hAnsi="仿宋" w:hint="eastAsia"/>
                <w:sz w:val="32"/>
                <w:szCs w:val="32"/>
              </w:rPr>
              <w:t>包容的态度，发展健康的审美情趣；理解思维差异，增强国际理解，坚定文化自</w:t>
            </w:r>
            <w:r>
              <w:rPr>
                <w:rFonts w:ascii="仿宋" w:eastAsia="仿宋" w:hAnsi="仿宋" w:hint="eastAsia"/>
                <w:sz w:val="32"/>
                <w:szCs w:val="32"/>
              </w:rPr>
              <w:t xml:space="preserve"> </w:t>
            </w:r>
            <w:r>
              <w:rPr>
                <w:rFonts w:ascii="仿宋" w:eastAsia="仿宋" w:hAnsi="仿宋" w:hint="eastAsia"/>
                <w:sz w:val="32"/>
                <w:szCs w:val="32"/>
              </w:rPr>
              <w:t>信；帮助学生树立正确的世界观、人生观和价值观，自觉践行社会主义核心价值</w:t>
            </w:r>
            <w:r>
              <w:rPr>
                <w:rFonts w:ascii="仿宋" w:eastAsia="仿宋" w:hAnsi="仿宋" w:hint="eastAsia"/>
                <w:sz w:val="32"/>
                <w:szCs w:val="32"/>
              </w:rPr>
              <w:t xml:space="preserve"> </w:t>
            </w:r>
            <w:r>
              <w:rPr>
                <w:rFonts w:ascii="仿宋" w:eastAsia="仿宋" w:hAnsi="仿宋" w:hint="eastAsia"/>
                <w:sz w:val="32"/>
                <w:szCs w:val="32"/>
              </w:rPr>
              <w:t>观，成为德智体</w:t>
            </w:r>
            <w:r>
              <w:rPr>
                <w:rFonts w:ascii="仿宋" w:eastAsia="仿宋" w:hAnsi="仿宋" w:hint="eastAsia"/>
                <w:sz w:val="32"/>
                <w:szCs w:val="32"/>
              </w:rPr>
              <w:lastRenderedPageBreak/>
              <w:t>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144</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9</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艺术</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依据教育部《中等职业学校公共基础课课程方案》开设，本课程包含音乐、美</w:t>
            </w:r>
            <w:r>
              <w:rPr>
                <w:rFonts w:ascii="仿宋" w:eastAsia="仿宋" w:hAnsi="仿宋" w:hint="eastAsia"/>
                <w:sz w:val="32"/>
                <w:szCs w:val="32"/>
              </w:rPr>
              <w:t xml:space="preserve"> </w:t>
            </w:r>
            <w:r>
              <w:rPr>
                <w:rFonts w:ascii="仿宋" w:eastAsia="仿宋" w:hAnsi="仿宋" w:hint="eastAsia"/>
                <w:sz w:val="32"/>
                <w:szCs w:val="32"/>
              </w:rPr>
              <w:t>术、舞蹈、设计、工艺、戏剧、影视等艺术门类的综合性课程，与义务教育阶段</w:t>
            </w:r>
            <w:r>
              <w:rPr>
                <w:rFonts w:ascii="仿宋" w:eastAsia="仿宋" w:hAnsi="仿宋" w:hint="eastAsia"/>
                <w:sz w:val="32"/>
                <w:szCs w:val="32"/>
              </w:rPr>
              <w:t xml:space="preserve"> </w:t>
            </w:r>
            <w:r>
              <w:rPr>
                <w:rFonts w:ascii="仿宋" w:eastAsia="仿宋" w:hAnsi="仿宋" w:hint="eastAsia"/>
                <w:sz w:val="32"/>
                <w:szCs w:val="32"/>
              </w:rPr>
              <w:t>艺术相关课程相衔接，具有思想性、民族性、时代性、人文性、审美性和实践性</w:t>
            </w:r>
            <w:r>
              <w:rPr>
                <w:rFonts w:ascii="仿宋" w:eastAsia="仿宋" w:hAnsi="仿宋" w:hint="eastAsia"/>
                <w:sz w:val="32"/>
                <w:szCs w:val="32"/>
              </w:rPr>
              <w:t xml:space="preserve">, </w:t>
            </w:r>
            <w:r>
              <w:rPr>
                <w:rFonts w:ascii="仿宋" w:eastAsia="仿宋" w:hAnsi="仿宋" w:hint="eastAsia"/>
                <w:sz w:val="32"/>
                <w:szCs w:val="32"/>
              </w:rPr>
              <w:t>是中等职业学校实施美育的基本途径。课程坚持立德树人，充分发挥艺术学科独特的育人功</w:t>
            </w:r>
            <w:r>
              <w:rPr>
                <w:rFonts w:ascii="仿宋" w:eastAsia="仿宋" w:hAnsi="仿宋" w:hint="eastAsia"/>
                <w:sz w:val="32"/>
                <w:szCs w:val="32"/>
              </w:rPr>
              <w:t xml:space="preserve"> </w:t>
            </w:r>
            <w:r>
              <w:rPr>
                <w:rFonts w:ascii="仿宋" w:eastAsia="仿宋" w:hAnsi="仿宋" w:hint="eastAsia"/>
                <w:sz w:val="32"/>
                <w:szCs w:val="32"/>
              </w:rPr>
              <w:t>能，以美育人，以文化人，以情动人，提高学生的审美和人文素养，积极引导学</w:t>
            </w:r>
            <w:r>
              <w:rPr>
                <w:rFonts w:ascii="仿宋" w:eastAsia="仿宋" w:hAnsi="仿宋" w:hint="eastAsia"/>
                <w:sz w:val="32"/>
                <w:szCs w:val="32"/>
              </w:rPr>
              <w:t xml:space="preserve"> </w:t>
            </w:r>
            <w:r>
              <w:rPr>
                <w:rFonts w:ascii="仿宋" w:eastAsia="仿宋" w:hAnsi="仿宋" w:hint="eastAsia"/>
                <w:sz w:val="32"/>
                <w:szCs w:val="32"/>
              </w:rPr>
              <w:t>生主动参与艺术学习和实践，进一步积累和掌握艺术基础知识、基本技能和方法</w:t>
            </w:r>
            <w:r>
              <w:rPr>
                <w:rFonts w:ascii="仿宋" w:eastAsia="仿宋" w:hAnsi="仿宋" w:hint="eastAsia"/>
                <w:sz w:val="32"/>
                <w:szCs w:val="32"/>
              </w:rPr>
              <w:t xml:space="preserve">, </w:t>
            </w:r>
            <w:r>
              <w:rPr>
                <w:rFonts w:ascii="仿宋" w:eastAsia="仿宋" w:hAnsi="仿宋" w:hint="eastAsia"/>
                <w:sz w:val="32"/>
                <w:szCs w:val="32"/>
              </w:rPr>
              <w:t>培养学生感受美、鉴赏美、表现美、创造美的能力，帮助学生塑造美好心灵，</w:t>
            </w:r>
            <w:r>
              <w:rPr>
                <w:rFonts w:ascii="仿宋" w:eastAsia="仿宋" w:hAnsi="仿宋" w:hint="eastAsia"/>
                <w:sz w:val="32"/>
                <w:szCs w:val="32"/>
              </w:rPr>
              <w:t>健</w:t>
            </w:r>
            <w:r>
              <w:rPr>
                <w:rFonts w:ascii="仿宋" w:eastAsia="仿宋" w:hAnsi="仿宋" w:hint="eastAsia"/>
                <w:sz w:val="32"/>
                <w:szCs w:val="32"/>
              </w:rPr>
              <w:t xml:space="preserve"> </w:t>
            </w:r>
            <w:r>
              <w:rPr>
                <w:rFonts w:ascii="仿宋" w:eastAsia="仿宋" w:hAnsi="仿宋" w:hint="eastAsia"/>
                <w:sz w:val="32"/>
                <w:szCs w:val="32"/>
              </w:rPr>
              <w:t>全健康人格，厚植民族情感，增进文化认同，坚定文化自信，成为德智体美劳全</w:t>
            </w:r>
            <w:r>
              <w:rPr>
                <w:rFonts w:ascii="仿宋" w:eastAsia="仿宋" w:hAnsi="仿宋" w:hint="eastAsia"/>
                <w:sz w:val="32"/>
                <w:szCs w:val="32"/>
              </w:rPr>
              <w:t xml:space="preserve"> </w:t>
            </w:r>
            <w:r>
              <w:rPr>
                <w:rFonts w:ascii="仿宋" w:eastAsia="仿宋" w:hAnsi="仿宋" w:hint="eastAsia"/>
                <w:sz w:val="32"/>
                <w:szCs w:val="32"/>
              </w:rPr>
              <w:t>面发展</w:t>
            </w:r>
            <w:r>
              <w:rPr>
                <w:rFonts w:ascii="仿宋" w:eastAsia="仿宋" w:hAnsi="仿宋" w:hint="eastAsia"/>
                <w:sz w:val="32"/>
                <w:szCs w:val="32"/>
              </w:rPr>
              <w:lastRenderedPageBreak/>
              <w:t>的高素质劳动者和技术技能人才。</w:t>
            </w:r>
          </w:p>
          <w:p w:rsidR="00E37B10" w:rsidRDefault="00E37B10">
            <w:pPr>
              <w:rPr>
                <w:rFonts w:ascii="仿宋" w:eastAsia="仿宋" w:hAnsi="仿宋"/>
                <w:sz w:val="32"/>
                <w:szCs w:val="32"/>
              </w:rPr>
            </w:pP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10</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信息技术</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依据教育部《中等职业学校公共基础课课程方案》开设，学生通过对</w:t>
            </w:r>
            <w:r>
              <w:rPr>
                <w:rFonts w:ascii="仿宋" w:eastAsia="仿宋" w:hAnsi="仿宋" w:hint="eastAsia"/>
                <w:sz w:val="32"/>
                <w:szCs w:val="32"/>
              </w:rPr>
              <w:t xml:space="preserve"> </w:t>
            </w:r>
            <w:r>
              <w:rPr>
                <w:rFonts w:ascii="仿宋" w:eastAsia="仿宋" w:hAnsi="仿宋" w:hint="eastAsia"/>
                <w:sz w:val="32"/>
                <w:szCs w:val="32"/>
              </w:rPr>
              <w:t>信息技术基础知识与技能的学习，有助于增强信息意识、发展计算思维、提高数</w:t>
            </w:r>
            <w:r>
              <w:rPr>
                <w:rFonts w:ascii="仿宋" w:eastAsia="仿宋" w:hAnsi="仿宋" w:hint="eastAsia"/>
                <w:sz w:val="32"/>
                <w:szCs w:val="32"/>
              </w:rPr>
              <w:t xml:space="preserve"> </w:t>
            </w:r>
            <w:r>
              <w:rPr>
                <w:rFonts w:ascii="仿宋" w:eastAsia="仿宋" w:hAnsi="仿宋" w:hint="eastAsia"/>
                <w:sz w:val="32"/>
                <w:szCs w:val="32"/>
              </w:rPr>
              <w:t>字化学习与创新能力、树立正确的信息社会价值观和责任感，培养符合时代要求</w:t>
            </w:r>
            <w:r>
              <w:rPr>
                <w:rFonts w:ascii="仿宋" w:eastAsia="仿宋" w:hAnsi="仿宋" w:hint="eastAsia"/>
                <w:sz w:val="32"/>
                <w:szCs w:val="32"/>
              </w:rPr>
              <w:t xml:space="preserve"> </w:t>
            </w:r>
            <w:r>
              <w:rPr>
                <w:rFonts w:ascii="仿宋" w:eastAsia="仿宋" w:hAnsi="仿宋" w:hint="eastAsia"/>
                <w:sz w:val="32"/>
                <w:szCs w:val="32"/>
              </w:rPr>
              <w:t>的信息素养与适应职业发展需要的信息能力。本课程的任务是全面贯彻党的教育方针，落实立德树人</w:t>
            </w:r>
            <w:r>
              <w:rPr>
                <w:rFonts w:ascii="仿宋" w:eastAsia="仿宋" w:hAnsi="仿宋" w:hint="eastAsia"/>
                <w:sz w:val="32"/>
                <w:szCs w:val="32"/>
              </w:rPr>
              <w:t xml:space="preserve"> </w:t>
            </w:r>
            <w:r>
              <w:rPr>
                <w:rFonts w:ascii="仿宋" w:eastAsia="仿宋" w:hAnsi="仿宋" w:hint="eastAsia"/>
                <w:sz w:val="32"/>
                <w:szCs w:val="32"/>
              </w:rPr>
              <w:t>根本任务，满足国家信息化发展战略对人才培养的要求，围绕中等职业学校信息</w:t>
            </w:r>
            <w:r>
              <w:rPr>
                <w:rFonts w:ascii="仿宋" w:eastAsia="仿宋" w:hAnsi="仿宋" w:hint="eastAsia"/>
                <w:sz w:val="32"/>
                <w:szCs w:val="32"/>
              </w:rPr>
              <w:t xml:space="preserve"> </w:t>
            </w:r>
            <w:r>
              <w:rPr>
                <w:rFonts w:ascii="仿宋" w:eastAsia="仿宋" w:hAnsi="仿宋" w:hint="eastAsia"/>
                <w:sz w:val="32"/>
                <w:szCs w:val="32"/>
              </w:rPr>
              <w:t>技术</w:t>
            </w:r>
            <w:r>
              <w:rPr>
                <w:rFonts w:ascii="仿宋" w:eastAsia="仿宋" w:hAnsi="仿宋" w:hint="eastAsia"/>
                <w:sz w:val="32"/>
                <w:szCs w:val="32"/>
              </w:rPr>
              <w:t>学科核心素养，吸纳相关领域的前沿成果，引导学生通过对信息技术知识与</w:t>
            </w:r>
            <w:r>
              <w:rPr>
                <w:rFonts w:ascii="仿宋" w:eastAsia="仿宋" w:hAnsi="仿宋" w:hint="eastAsia"/>
                <w:sz w:val="32"/>
                <w:szCs w:val="32"/>
              </w:rPr>
              <w:t xml:space="preserve"> </w:t>
            </w:r>
            <w:r>
              <w:rPr>
                <w:rFonts w:ascii="仿宋" w:eastAsia="仿宋" w:hAnsi="仿宋" w:hint="eastAsia"/>
                <w:sz w:val="32"/>
                <w:szCs w:val="32"/>
              </w:rPr>
              <w:t>技能的学习和应用实践，增强信息意识，掌握信息化环境中生产、生活与学习技</w:t>
            </w:r>
            <w:r>
              <w:rPr>
                <w:rFonts w:ascii="仿宋" w:eastAsia="仿宋" w:hAnsi="仿宋" w:hint="eastAsia"/>
                <w:sz w:val="32"/>
                <w:szCs w:val="32"/>
              </w:rPr>
              <w:t xml:space="preserve"> </w:t>
            </w:r>
            <w:r>
              <w:rPr>
                <w:rFonts w:ascii="仿宋" w:eastAsia="仿宋" w:hAnsi="仿宋" w:hint="eastAsia"/>
                <w:sz w:val="32"/>
                <w:szCs w:val="32"/>
              </w:rPr>
              <w:t>能，提高参与信息社会的责任感与行为能力，为就业和未来发展奠定基础，成为</w:t>
            </w:r>
            <w:r>
              <w:rPr>
                <w:rFonts w:ascii="仿宋" w:eastAsia="仿宋" w:hAnsi="仿宋" w:hint="eastAsia"/>
                <w:sz w:val="32"/>
                <w:szCs w:val="32"/>
              </w:rPr>
              <w:t xml:space="preserve"> </w:t>
            </w:r>
            <w:r>
              <w:rPr>
                <w:rFonts w:ascii="仿宋" w:eastAsia="仿宋" w:hAnsi="仿宋" w:hint="eastAsia"/>
                <w:sz w:val="32"/>
                <w:szCs w:val="32"/>
              </w:rPr>
              <w:t>德智体美全</w:t>
            </w:r>
            <w:r>
              <w:rPr>
                <w:rFonts w:ascii="仿宋" w:eastAsia="仿宋" w:hAnsi="仿宋" w:hint="eastAsia"/>
                <w:sz w:val="32"/>
                <w:szCs w:val="32"/>
              </w:rPr>
              <w:lastRenderedPageBreak/>
              <w:t>面发展的高素质劳动者和技术技能人才。</w:t>
            </w:r>
            <w:r>
              <w:rPr>
                <w:rFonts w:ascii="仿宋" w:eastAsia="仿宋" w:hAnsi="仿宋" w:hint="eastAsia"/>
                <w:sz w:val="32"/>
                <w:szCs w:val="32"/>
              </w:rPr>
              <w:t xml:space="preserve">   </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108</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11</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体育与健康</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依据教育部《中等职业学校公共基础课课程方案》开设，本课程</w:t>
            </w:r>
            <w:r>
              <w:rPr>
                <w:rFonts w:ascii="仿宋" w:eastAsia="仿宋" w:hAnsi="仿宋" w:hint="eastAsia"/>
                <w:sz w:val="32"/>
                <w:szCs w:val="32"/>
              </w:rPr>
              <w:t xml:space="preserve"> </w:t>
            </w:r>
            <w:r>
              <w:rPr>
                <w:rFonts w:ascii="仿宋" w:eastAsia="仿宋" w:hAnsi="仿宋" w:hint="eastAsia"/>
                <w:sz w:val="32"/>
                <w:szCs w:val="32"/>
              </w:rPr>
              <w:t>是以身体练习为主要手段，以体育与健康的知识、技能和方法的传授为主要内</w:t>
            </w:r>
            <w:r>
              <w:rPr>
                <w:rFonts w:ascii="仿宋" w:eastAsia="仿宋" w:hAnsi="仿宋" w:hint="eastAsia"/>
                <w:sz w:val="32"/>
                <w:szCs w:val="32"/>
              </w:rPr>
              <w:t xml:space="preserve"> </w:t>
            </w:r>
            <w:r>
              <w:rPr>
                <w:rFonts w:ascii="仿宋" w:eastAsia="仿宋" w:hAnsi="仿宋" w:hint="eastAsia"/>
                <w:sz w:val="32"/>
                <w:szCs w:val="32"/>
              </w:rPr>
              <w:t>容，以培养中等职业学校学生的体育与健康学科核心素养和促进学生身心健康</w:t>
            </w:r>
            <w:r>
              <w:rPr>
                <w:rFonts w:ascii="仿宋" w:eastAsia="仿宋" w:hAnsi="仿宋" w:hint="eastAsia"/>
                <w:sz w:val="32"/>
                <w:szCs w:val="32"/>
              </w:rPr>
              <w:t xml:space="preserve"> </w:t>
            </w:r>
            <w:r>
              <w:rPr>
                <w:rFonts w:ascii="仿宋" w:eastAsia="仿宋" w:hAnsi="仿宋" w:hint="eastAsia"/>
                <w:sz w:val="32"/>
                <w:szCs w:val="32"/>
              </w:rPr>
              <w:t>发展为主要目标的综合性课程。通过传授体育与健康的知识、技能和方法，提高学生的体育运动能</w:t>
            </w:r>
            <w:r>
              <w:rPr>
                <w:rFonts w:ascii="仿宋" w:eastAsia="仿宋" w:hAnsi="仿宋" w:hint="eastAsia"/>
                <w:sz w:val="32"/>
                <w:szCs w:val="32"/>
              </w:rPr>
              <w:t xml:space="preserve"> </w:t>
            </w:r>
            <w:r>
              <w:rPr>
                <w:rFonts w:ascii="仿宋" w:eastAsia="仿宋" w:hAnsi="仿宋" w:hint="eastAsia"/>
                <w:sz w:val="32"/>
                <w:szCs w:val="32"/>
              </w:rPr>
              <w:t>力，培养运动爱好和专长，使学生养成终身体育锻炼的习惯，形成健康的行为</w:t>
            </w:r>
            <w:r>
              <w:rPr>
                <w:rFonts w:ascii="仿宋" w:eastAsia="仿宋" w:hAnsi="仿宋" w:hint="eastAsia"/>
                <w:sz w:val="32"/>
                <w:szCs w:val="32"/>
              </w:rPr>
              <w:t xml:space="preserve"> </w:t>
            </w:r>
            <w:r>
              <w:rPr>
                <w:rFonts w:ascii="仿宋" w:eastAsia="仿宋" w:hAnsi="仿宋" w:hint="eastAsia"/>
                <w:sz w:val="32"/>
                <w:szCs w:val="32"/>
              </w:rPr>
              <w:t>与生活方式，健全人格，强健体魄，具备身心健康和职业生涯发展必备的体育</w:t>
            </w:r>
            <w:r>
              <w:rPr>
                <w:rFonts w:ascii="仿宋" w:eastAsia="仿宋" w:hAnsi="仿宋" w:hint="eastAsia"/>
                <w:sz w:val="32"/>
                <w:szCs w:val="32"/>
              </w:rPr>
              <w:t xml:space="preserve"> </w:t>
            </w:r>
            <w:r>
              <w:rPr>
                <w:rFonts w:ascii="仿宋" w:eastAsia="仿宋" w:hAnsi="仿宋" w:hint="eastAsia"/>
                <w:sz w:val="32"/>
                <w:szCs w:val="32"/>
              </w:rPr>
              <w:t>与健康学科核心素养，引领学生成为德智体美劳全面发展的高素质劳动者和技术</w:t>
            </w:r>
            <w:r>
              <w:rPr>
                <w:rFonts w:ascii="仿宋" w:eastAsia="仿宋" w:hAnsi="仿宋" w:hint="eastAsia"/>
                <w:sz w:val="32"/>
                <w:szCs w:val="32"/>
              </w:rPr>
              <w:t xml:space="preserve"> </w:t>
            </w:r>
            <w:r>
              <w:rPr>
                <w:rFonts w:ascii="仿宋" w:eastAsia="仿宋" w:hAnsi="仿宋" w:hint="eastAsia"/>
                <w:sz w:val="32"/>
                <w:szCs w:val="32"/>
              </w:rPr>
              <w:t>技能人才。</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b/>
                <w:bCs/>
                <w:sz w:val="30"/>
                <w:szCs w:val="30"/>
              </w:rPr>
              <w:t>144</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t>12</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劳动法（选修）</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本课程为选修课程，以“劳动法是维护劳动者权益之法”为基本理念，贯穿整个教学和学习过程，从劳动法的基本理论出发，</w:t>
            </w:r>
            <w:r>
              <w:rPr>
                <w:rFonts w:ascii="仿宋" w:eastAsia="仿宋" w:hAnsi="仿宋" w:hint="eastAsia"/>
                <w:sz w:val="32"/>
                <w:szCs w:val="32"/>
              </w:rPr>
              <w:lastRenderedPageBreak/>
              <w:t>学习劳动法律关系、促进就业与劳动保护、社会保险、劳动合同、</w:t>
            </w:r>
            <w:r>
              <w:rPr>
                <w:rFonts w:ascii="仿宋" w:eastAsia="仿宋" w:hAnsi="仿宋" w:hint="eastAsia"/>
                <w:sz w:val="32"/>
                <w:szCs w:val="32"/>
              </w:rPr>
              <w:t>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13</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国学（选修）</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w:t>
            </w:r>
            <w:r>
              <w:rPr>
                <w:rFonts w:ascii="仿宋" w:eastAsia="仿宋" w:hAnsi="仿宋" w:hint="eastAsia"/>
                <w:sz w:val="32"/>
                <w:szCs w:val="32"/>
              </w:rPr>
              <w:lastRenderedPageBreak/>
              <w:t>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36</w:t>
            </w:r>
          </w:p>
        </w:tc>
      </w:tr>
      <w:tr w:rsidR="00E37B10">
        <w:trPr>
          <w:jc w:val="center"/>
        </w:trPr>
        <w:tc>
          <w:tcPr>
            <w:tcW w:w="1077"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lastRenderedPageBreak/>
              <w:t>14</w:t>
            </w:r>
          </w:p>
        </w:tc>
        <w:tc>
          <w:tcPr>
            <w:tcW w:w="1298"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民族文化（八桂文化）（选修）</w:t>
            </w:r>
          </w:p>
        </w:tc>
        <w:tc>
          <w:tcPr>
            <w:tcW w:w="6069" w:type="dxa"/>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本课程是一</w:t>
            </w:r>
            <w:r>
              <w:rPr>
                <w:rFonts w:ascii="仿宋" w:eastAsia="仿宋" w:hAnsi="仿宋" w:hint="eastAsia"/>
                <w:sz w:val="32"/>
                <w:szCs w:val="32"/>
              </w:rPr>
              <w:t>门中等职业学校人文素质课程，是公共基础选修课。本课程以文化鉴赏为切入点，向学生们介绍广西独特的文化现象，引导学生透过这些具体的、表层的文化现象理解和把握广西文化的深层内涵和价值，并获得个体独特的感受和体验。本课程旨在用健康向上的文化来陶冶学生的思想情操，提高他们的思想认识水平，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t>36</w:t>
            </w:r>
          </w:p>
        </w:tc>
      </w:tr>
      <w:tr w:rsidR="00E37B10">
        <w:trPr>
          <w:trHeight w:val="900"/>
          <w:jc w:val="center"/>
        </w:trPr>
        <w:tc>
          <w:tcPr>
            <w:tcW w:w="8444" w:type="dxa"/>
            <w:gridSpan w:val="3"/>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0"/>
                <w:szCs w:val="30"/>
              </w:rPr>
            </w:pPr>
            <w:r>
              <w:rPr>
                <w:rFonts w:ascii="仿宋" w:eastAsia="仿宋" w:hAnsi="仿宋" w:hint="eastAsia"/>
                <w:sz w:val="30"/>
                <w:szCs w:val="30"/>
              </w:rPr>
              <w:t>合计</w:t>
            </w:r>
          </w:p>
        </w:tc>
        <w:tc>
          <w:tcPr>
            <w:tcW w:w="1072" w:type="dxa"/>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0"/>
                <w:szCs w:val="30"/>
              </w:rPr>
            </w:pPr>
            <w:r>
              <w:rPr>
                <w:rFonts w:ascii="仿宋" w:eastAsia="仿宋" w:hAnsi="仿宋" w:hint="eastAsia"/>
                <w:sz w:val="30"/>
                <w:szCs w:val="30"/>
              </w:rPr>
              <w:t>1098</w:t>
            </w:r>
          </w:p>
        </w:tc>
      </w:tr>
    </w:tbl>
    <w:p w:rsidR="00E37B10" w:rsidRDefault="00E37B10">
      <w:pPr>
        <w:ind w:firstLineChars="200" w:firstLine="640"/>
        <w:rPr>
          <w:rFonts w:ascii="Calibri" w:eastAsia="仿宋" w:hAnsi="Calibri"/>
          <w:sz w:val="32"/>
          <w:szCs w:val="22"/>
        </w:rPr>
      </w:pPr>
    </w:p>
    <w:p w:rsidR="00E37B10" w:rsidRDefault="001F590B">
      <w:pPr>
        <w:snapToGrid w:val="0"/>
        <w:ind w:firstLineChars="200" w:firstLine="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lastRenderedPageBreak/>
        <w:t>（二）专业课程</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专业</w:t>
      </w:r>
      <w:r>
        <w:rPr>
          <w:rFonts w:ascii="仿宋" w:eastAsia="仿宋" w:hAnsi="仿宋" w:cs="仿宋" w:hint="eastAsia"/>
          <w:b/>
          <w:sz w:val="32"/>
          <w:szCs w:val="32"/>
        </w:rPr>
        <w:t>核心</w:t>
      </w:r>
      <w:r>
        <w:rPr>
          <w:rFonts w:ascii="仿宋" w:eastAsia="仿宋" w:hAnsi="仿宋" w:cs="仿宋" w:hint="eastAsia"/>
          <w:b/>
          <w:sz w:val="32"/>
          <w:szCs w:val="32"/>
        </w:rPr>
        <w:t>课</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267"/>
        <w:gridCol w:w="5086"/>
        <w:gridCol w:w="1012"/>
      </w:tblGrid>
      <w:tr w:rsidR="00E37B10">
        <w:trPr>
          <w:trHeight w:val="708"/>
        </w:trPr>
        <w:tc>
          <w:tcPr>
            <w:tcW w:w="444" w:type="pct"/>
            <w:tcBorders>
              <w:tl2br w:val="nil"/>
              <w:tr2bl w:val="nil"/>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序号</w:t>
            </w:r>
          </w:p>
        </w:tc>
        <w:tc>
          <w:tcPr>
            <w:tcW w:w="1235" w:type="pct"/>
            <w:tcBorders>
              <w:tl2br w:val="nil"/>
              <w:tr2bl w:val="nil"/>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课程名称</w:t>
            </w:r>
          </w:p>
        </w:tc>
        <w:tc>
          <w:tcPr>
            <w:tcW w:w="2767" w:type="pct"/>
            <w:tcBorders>
              <w:tl2br w:val="nil"/>
              <w:tr2bl w:val="nil"/>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主要教学内容和要求</w:t>
            </w:r>
          </w:p>
        </w:tc>
        <w:tc>
          <w:tcPr>
            <w:tcW w:w="551" w:type="pct"/>
            <w:tcBorders>
              <w:tl2br w:val="nil"/>
              <w:tr2bl w:val="nil"/>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参考学时</w:t>
            </w:r>
          </w:p>
        </w:tc>
      </w:tr>
      <w:tr w:rsidR="00E37B10">
        <w:trPr>
          <w:trHeight w:val="360"/>
        </w:trPr>
        <w:tc>
          <w:tcPr>
            <w:tcW w:w="444"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1</w:t>
            </w:r>
          </w:p>
        </w:tc>
        <w:tc>
          <w:tcPr>
            <w:tcW w:w="1235" w:type="pct"/>
            <w:tcBorders>
              <w:tl2br w:val="nil"/>
              <w:tr2bl w:val="nil"/>
            </w:tcBorders>
            <w:vAlign w:val="center"/>
          </w:tcPr>
          <w:p w:rsidR="00E37B10" w:rsidRDefault="001F590B">
            <w:pPr>
              <w:rPr>
                <w:rFonts w:ascii="仿宋" w:eastAsia="仿宋" w:hAnsi="仿宋"/>
                <w:sz w:val="32"/>
                <w:szCs w:val="32"/>
              </w:rPr>
            </w:pPr>
            <w:r>
              <w:rPr>
                <w:rFonts w:ascii="仿宋" w:eastAsia="仿宋" w:hAnsi="仿宋" w:hint="eastAsia"/>
                <w:sz w:val="32"/>
                <w:szCs w:val="32"/>
              </w:rPr>
              <w:t>中餐服务</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是中等职业学校高星级饭店运营与管理专业开设的一门专业技能核心课程。该课程以饭店餐饮部的对客服务活动为主线，使学生掌握从事饭店服务过程中具备的专业技能，掌握中餐宴会服务流程和操作规范，并通过综合实践活动培养学生分析问题、解决问题的能力，锻炼学生的服务应变能力，提升学生综合职业素养。培养一批具有一定实践操作能力，受社会和企业欢迎的专业应用型人才。</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108</w:t>
            </w:r>
          </w:p>
        </w:tc>
      </w:tr>
      <w:tr w:rsidR="00E37B10">
        <w:trPr>
          <w:trHeight w:val="360"/>
        </w:trPr>
        <w:tc>
          <w:tcPr>
            <w:tcW w:w="444"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2</w:t>
            </w:r>
          </w:p>
        </w:tc>
        <w:tc>
          <w:tcPr>
            <w:tcW w:w="1235" w:type="pct"/>
            <w:tcBorders>
              <w:tl2br w:val="nil"/>
              <w:tr2bl w:val="nil"/>
            </w:tcBorders>
            <w:vAlign w:val="center"/>
          </w:tcPr>
          <w:p w:rsidR="00E37B10" w:rsidRDefault="001F590B">
            <w:pPr>
              <w:rPr>
                <w:rFonts w:ascii="仿宋" w:eastAsia="仿宋" w:hAnsi="仿宋"/>
                <w:sz w:val="32"/>
                <w:szCs w:val="32"/>
              </w:rPr>
            </w:pPr>
            <w:r>
              <w:rPr>
                <w:rFonts w:ascii="仿宋" w:eastAsia="仿宋" w:hAnsi="仿宋" w:hint="eastAsia"/>
                <w:sz w:val="32"/>
                <w:szCs w:val="32"/>
              </w:rPr>
              <w:t>客房服务</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是高星级饭店运营与管理专业开设的一门专业技能核心课程。该课程主要讲授高星级饭店客房部重要岗位的对客服务程序及方法、客房清洁的流程和客房清洁保养的知识。</w:t>
            </w:r>
            <w:r>
              <w:rPr>
                <w:rFonts w:ascii="仿宋" w:eastAsia="仿宋" w:hAnsi="仿宋" w:hint="eastAsia"/>
                <w:sz w:val="32"/>
                <w:szCs w:val="32"/>
              </w:rPr>
              <w:lastRenderedPageBreak/>
              <w:t>通过学习，使学生熟悉并掌握客房服务的规范用语，掌握客房服务技巧与质量控制的基本原则和方法；通过实践教学培养客房服务基本技能的运用、服务现场突发紧急事件处理和解决客人投诉等能力，具备从事客房服务的基本职业能力。</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108</w:t>
            </w:r>
          </w:p>
        </w:tc>
      </w:tr>
      <w:tr w:rsidR="00E37B10">
        <w:trPr>
          <w:trHeight w:val="360"/>
        </w:trPr>
        <w:tc>
          <w:tcPr>
            <w:tcW w:w="444"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3</w:t>
            </w:r>
          </w:p>
        </w:tc>
        <w:tc>
          <w:tcPr>
            <w:tcW w:w="1235" w:type="pct"/>
            <w:tcBorders>
              <w:tl2br w:val="nil"/>
              <w:tr2bl w:val="nil"/>
            </w:tcBorders>
            <w:vAlign w:val="center"/>
          </w:tcPr>
          <w:p w:rsidR="00E37B10" w:rsidRDefault="001F590B">
            <w:pPr>
              <w:rPr>
                <w:rFonts w:ascii="仿宋" w:eastAsia="仿宋" w:hAnsi="仿宋"/>
                <w:sz w:val="32"/>
                <w:szCs w:val="32"/>
              </w:rPr>
            </w:pPr>
            <w:r>
              <w:rPr>
                <w:rFonts w:ascii="仿宋" w:eastAsia="仿宋" w:hAnsi="仿宋" w:hint="eastAsia"/>
                <w:sz w:val="32"/>
                <w:szCs w:val="32"/>
              </w:rPr>
              <w:t>西餐服务</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是中等职业学校高星级饭店运营与管理专业开设的一门专业技能核心课程。该课程结合中职学生的学习能力水平与西餐各岗位的职业能力要求，使</w:t>
            </w:r>
            <w:r>
              <w:rPr>
                <w:rFonts w:ascii="仿宋" w:eastAsia="仿宋" w:hAnsi="仿宋" w:hint="eastAsia"/>
                <w:sz w:val="32"/>
                <w:szCs w:val="32"/>
              </w:rPr>
              <w:t>学生掌握必备专业服务知识和技能，让学生从整体上对西餐服务的流程有初步的认识，对西餐服务的主要岗位工作要求基本熟悉，具备从事西餐服务的基本职业能力。</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72</w:t>
            </w:r>
          </w:p>
        </w:tc>
      </w:tr>
      <w:tr w:rsidR="00E37B10">
        <w:trPr>
          <w:trHeight w:val="360"/>
        </w:trPr>
        <w:tc>
          <w:tcPr>
            <w:tcW w:w="444"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4</w:t>
            </w:r>
          </w:p>
        </w:tc>
        <w:tc>
          <w:tcPr>
            <w:tcW w:w="1235" w:type="pct"/>
            <w:tcBorders>
              <w:tl2br w:val="nil"/>
              <w:tr2bl w:val="nil"/>
            </w:tcBorders>
            <w:vAlign w:val="center"/>
          </w:tcPr>
          <w:p w:rsidR="00E37B10" w:rsidRDefault="001F590B">
            <w:pPr>
              <w:rPr>
                <w:rFonts w:ascii="仿宋" w:eastAsia="仿宋" w:hAnsi="仿宋"/>
                <w:sz w:val="32"/>
                <w:szCs w:val="32"/>
              </w:rPr>
            </w:pPr>
            <w:r>
              <w:rPr>
                <w:rFonts w:ascii="仿宋" w:eastAsia="仿宋" w:hAnsi="仿宋" w:hint="eastAsia"/>
                <w:sz w:val="32"/>
                <w:szCs w:val="32"/>
              </w:rPr>
              <w:t>调酒技艺</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是中等职业学校高星级饭店运营与管理专业开设的一门专业技能核心课程。通过学习使学生了解调酒文</w:t>
            </w:r>
            <w:r>
              <w:rPr>
                <w:rFonts w:ascii="仿宋" w:eastAsia="仿宋" w:hAnsi="仿宋" w:hint="eastAsia"/>
                <w:sz w:val="32"/>
                <w:szCs w:val="32"/>
              </w:rPr>
              <w:lastRenderedPageBreak/>
              <w:t>化、世界名酒、调酒的器具、设备等方面的知识，掌握英式、花式调酒的手法和技巧，结合案例和服务要求进行讲解和训练，提升学生的调酒技能和服务水平。</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108</w:t>
            </w:r>
          </w:p>
        </w:tc>
      </w:tr>
      <w:tr w:rsidR="00E37B10">
        <w:trPr>
          <w:trHeight w:val="708"/>
        </w:trPr>
        <w:tc>
          <w:tcPr>
            <w:tcW w:w="444"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5</w:t>
            </w:r>
          </w:p>
        </w:tc>
        <w:tc>
          <w:tcPr>
            <w:tcW w:w="1235" w:type="pct"/>
            <w:tcBorders>
              <w:tl2br w:val="nil"/>
              <w:tr2bl w:val="nil"/>
            </w:tcBorders>
            <w:vAlign w:val="center"/>
          </w:tcPr>
          <w:p w:rsidR="00E37B10" w:rsidRDefault="001F590B">
            <w:pPr>
              <w:rPr>
                <w:rFonts w:ascii="仿宋" w:eastAsia="仿宋" w:hAnsi="仿宋"/>
                <w:sz w:val="32"/>
                <w:szCs w:val="32"/>
              </w:rPr>
            </w:pPr>
            <w:r>
              <w:rPr>
                <w:rFonts w:ascii="仿宋" w:eastAsia="仿宋" w:hAnsi="仿宋" w:hint="eastAsia"/>
                <w:sz w:val="32"/>
                <w:szCs w:val="32"/>
              </w:rPr>
              <w:t>茶艺技能</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是中等职业学校高星级饭店运营与管理专业开设的一门专业技能核心课程。通过学习使学生了解茶叶的基本知识，掌握主要名茶的品质特点、制作工艺，茶叶的鉴别、贮藏、选购以及茶艺的技术、礼仪等。培养学生的茶叶审评能力、美学鉴赏能力和茶叶产品推介能力。</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108</w:t>
            </w:r>
          </w:p>
        </w:tc>
      </w:tr>
      <w:tr w:rsidR="00E37B10">
        <w:trPr>
          <w:trHeight w:val="708"/>
        </w:trPr>
        <w:tc>
          <w:tcPr>
            <w:tcW w:w="444" w:type="pct"/>
            <w:tcBorders>
              <w:tl2br w:val="nil"/>
              <w:tr2bl w:val="nil"/>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6</w:t>
            </w:r>
          </w:p>
        </w:tc>
        <w:tc>
          <w:tcPr>
            <w:tcW w:w="1235" w:type="pct"/>
            <w:tcBorders>
              <w:tl2br w:val="nil"/>
              <w:tr2bl w:val="nil"/>
            </w:tcBorders>
            <w:vAlign w:val="center"/>
          </w:tcPr>
          <w:p w:rsidR="00E37B10" w:rsidRDefault="001F590B">
            <w:pPr>
              <w:widowControl/>
              <w:snapToGrid w:val="0"/>
              <w:rPr>
                <w:rFonts w:ascii="仿宋" w:eastAsia="仿宋" w:hAnsi="仿宋"/>
                <w:sz w:val="32"/>
                <w:szCs w:val="32"/>
              </w:rPr>
            </w:pPr>
            <w:r>
              <w:rPr>
                <w:rFonts w:ascii="仿宋" w:eastAsia="仿宋" w:hAnsi="仿宋" w:hint="eastAsia"/>
                <w:sz w:val="32"/>
                <w:szCs w:val="32"/>
              </w:rPr>
              <w:t>前厅服务</w:t>
            </w:r>
          </w:p>
        </w:tc>
        <w:tc>
          <w:tcPr>
            <w:tcW w:w="2767" w:type="pct"/>
            <w:tcBorders>
              <w:tl2br w:val="nil"/>
              <w:tr2bl w:val="nil"/>
            </w:tcBorders>
            <w:noWrap/>
          </w:tcPr>
          <w:p w:rsidR="00E37B10" w:rsidRDefault="001F590B">
            <w:pPr>
              <w:rPr>
                <w:rFonts w:ascii="仿宋" w:eastAsia="仿宋" w:hAnsi="仿宋"/>
                <w:sz w:val="32"/>
                <w:szCs w:val="32"/>
              </w:rPr>
            </w:pPr>
            <w:r>
              <w:rPr>
                <w:rFonts w:ascii="仿宋" w:eastAsia="仿宋" w:hAnsi="仿宋" w:hint="eastAsia"/>
                <w:sz w:val="32"/>
                <w:szCs w:val="32"/>
              </w:rPr>
              <w:t>通过学习</w:t>
            </w:r>
            <w:r>
              <w:rPr>
                <w:rFonts w:ascii="仿宋" w:eastAsia="仿宋" w:hAnsi="仿宋" w:hint="eastAsia"/>
                <w:sz w:val="32"/>
                <w:szCs w:val="32"/>
              </w:rPr>
              <w:t>饭店前厅主要的服务流程和服务方法，</w:t>
            </w:r>
            <w:r>
              <w:rPr>
                <w:rFonts w:ascii="仿宋" w:eastAsia="仿宋" w:hAnsi="仿宋" w:hint="eastAsia"/>
                <w:sz w:val="32"/>
                <w:szCs w:val="32"/>
              </w:rPr>
              <w:t>结合</w:t>
            </w:r>
            <w:r>
              <w:rPr>
                <w:rFonts w:ascii="仿宋" w:eastAsia="仿宋" w:hAnsi="仿宋" w:hint="eastAsia"/>
                <w:sz w:val="32"/>
                <w:szCs w:val="32"/>
              </w:rPr>
              <w:t>国家技能考试标准</w:t>
            </w:r>
            <w:r>
              <w:rPr>
                <w:rFonts w:ascii="仿宋" w:eastAsia="仿宋" w:hAnsi="仿宋" w:hint="eastAsia"/>
                <w:sz w:val="32"/>
                <w:szCs w:val="32"/>
              </w:rPr>
              <w:t>，使学生熟悉前厅工作前准备、受理预订、入住登记、礼宾服务、总机与商务中心服务及离店结账服务，掌握客人关系管理、总台销售管理、总台信息管理及前厅部管理</w:t>
            </w:r>
            <w:r>
              <w:rPr>
                <w:rFonts w:ascii="仿宋" w:eastAsia="仿宋" w:hAnsi="仿宋" w:hint="eastAsia"/>
                <w:sz w:val="32"/>
                <w:szCs w:val="32"/>
              </w:rPr>
              <w:lastRenderedPageBreak/>
              <w:t>的能力。</w:t>
            </w:r>
          </w:p>
        </w:tc>
        <w:tc>
          <w:tcPr>
            <w:tcW w:w="551" w:type="pct"/>
            <w:tcBorders>
              <w:tl2br w:val="nil"/>
              <w:tr2bl w:val="nil"/>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72</w:t>
            </w:r>
          </w:p>
        </w:tc>
      </w:tr>
      <w:tr w:rsidR="00E37B10">
        <w:trPr>
          <w:trHeight w:val="1003"/>
        </w:trPr>
        <w:tc>
          <w:tcPr>
            <w:tcW w:w="4448" w:type="pct"/>
            <w:gridSpan w:val="3"/>
            <w:tcBorders>
              <w:tl2br w:val="nil"/>
              <w:tr2bl w:val="nil"/>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lastRenderedPageBreak/>
              <w:t>合计</w:t>
            </w:r>
          </w:p>
        </w:tc>
        <w:tc>
          <w:tcPr>
            <w:tcW w:w="551" w:type="pct"/>
            <w:tcBorders>
              <w:tl2br w:val="nil"/>
              <w:tr2bl w:val="nil"/>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576</w:t>
            </w:r>
          </w:p>
        </w:tc>
      </w:tr>
    </w:tbl>
    <w:p w:rsidR="00E37B10" w:rsidRDefault="00E37B10">
      <w:pPr>
        <w:outlineLvl w:val="2"/>
        <w:rPr>
          <w:rFonts w:ascii="仿宋" w:eastAsia="仿宋" w:hAnsi="仿宋" w:cs="仿宋"/>
          <w:b/>
          <w:sz w:val="32"/>
          <w:szCs w:val="32"/>
        </w:rPr>
      </w:pP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专业限选</w:t>
      </w:r>
      <w:r>
        <w:rPr>
          <w:rFonts w:ascii="仿宋" w:eastAsia="仿宋" w:hAnsi="仿宋" w:cs="仿宋" w:hint="eastAsia"/>
          <w:b/>
          <w:sz w:val="32"/>
          <w:szCs w:val="32"/>
        </w:rPr>
        <w:t>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636"/>
        <w:gridCol w:w="5496"/>
        <w:gridCol w:w="922"/>
      </w:tblGrid>
      <w:tr w:rsidR="00E37B10">
        <w:trPr>
          <w:trHeight w:val="732"/>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序号</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课程名称</w:t>
            </w:r>
          </w:p>
        </w:tc>
        <w:tc>
          <w:tcPr>
            <w:tcW w:w="3031"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主要教学内容和要求</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b/>
                <w:sz w:val="32"/>
                <w:szCs w:val="32"/>
              </w:rPr>
            </w:pPr>
            <w:r>
              <w:rPr>
                <w:rFonts w:ascii="仿宋" w:eastAsia="仿宋" w:hAnsi="仿宋" w:hint="eastAsia"/>
                <w:b/>
                <w:sz w:val="32"/>
                <w:szCs w:val="32"/>
              </w:rPr>
              <w:t>参考学时</w:t>
            </w:r>
          </w:p>
        </w:tc>
      </w:tr>
      <w:tr w:rsidR="00E37B10">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1</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旅游概论</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使学生具有旅游酒店行业基本技能，掌握独立工作能力、沟通协调能力、 解决问题的能力、信息处理能力等。</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36</w:t>
            </w:r>
          </w:p>
        </w:tc>
      </w:tr>
      <w:tr w:rsidR="00E37B10">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2</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酒店文化</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使学生对酒店文化从整体上有一个较清晰的全面、系统的了解，学会酒店相关文化，培养学生能力和职业素养。</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36</w:t>
            </w:r>
          </w:p>
        </w:tc>
      </w:tr>
      <w:tr w:rsidR="00E37B10">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3</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酒店服务礼仪</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依据《中等职业学校职业生涯规划教学大纲》开设，通过学习本课程，使学生了解有关礼仪的基础知识，礼仪与道德建设的关系，礼仪与个人素质的关系，掌握礼仪规范要求，使学生养成自觉习惯，（个人的仪容仪表，言行举止）严格的训练与理论相结合，使学生形成内在与外在相统一的素质（掌握站姿、走</w:t>
            </w:r>
            <w:r>
              <w:rPr>
                <w:rFonts w:ascii="仿宋" w:eastAsia="仿宋" w:hAnsi="仿宋" w:hint="eastAsia"/>
                <w:sz w:val="32"/>
                <w:szCs w:val="32"/>
              </w:rPr>
              <w:lastRenderedPageBreak/>
              <w:t>姿、坐姿）等基本礼仪。</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lastRenderedPageBreak/>
              <w:t>72</w:t>
            </w:r>
          </w:p>
        </w:tc>
      </w:tr>
      <w:tr w:rsidR="00E37B10">
        <w:trPr>
          <w:trHeight w:val="2824"/>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4</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中国民族民俗</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使学生了解中华各民族的民族文化，民族特征、民族精神、民族历史、民族问题以及人文地理、风俗礼仪、宗教信仰等有关问题，通过本课程使同学们了解中华民族的优良传统，为中华民族的伟大复兴和各民族平等、</w:t>
            </w:r>
            <w:r>
              <w:rPr>
                <w:rFonts w:ascii="仿宋" w:eastAsia="仿宋" w:hAnsi="仿宋" w:hint="eastAsia"/>
                <w:sz w:val="32"/>
                <w:szCs w:val="32"/>
              </w:rPr>
              <w:t>友爱、团结、互助而努力奋斗的目的。</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72</w:t>
            </w:r>
          </w:p>
        </w:tc>
      </w:tr>
      <w:tr w:rsidR="00E37B10">
        <w:trPr>
          <w:trHeight w:val="677"/>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5</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酒店营销实务</w:t>
            </w:r>
            <w:r>
              <w:rPr>
                <w:rFonts w:ascii="仿宋" w:eastAsia="仿宋" w:hAnsi="仿宋" w:hint="eastAsia"/>
                <w:sz w:val="32"/>
                <w:szCs w:val="32"/>
              </w:rPr>
              <w:t>——营销与口才</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学生通过对该课程的学习，要求能够加强职业道德、培养艰苦奋斗的精神和立业创业的本领，牢固树立以顾客为中心的酒店市场营销理念，熟悉酒店市场营销理念，熟悉酒店市场营销活动的基本过程，掌握酒店市场营销各环节的基本操作方法，</w:t>
            </w:r>
            <w:r>
              <w:rPr>
                <w:rFonts w:ascii="仿宋" w:eastAsia="仿宋" w:hAnsi="仿宋" w:hint="eastAsia"/>
                <w:sz w:val="32"/>
                <w:szCs w:val="32"/>
              </w:rPr>
              <w:t>掌握</w:t>
            </w:r>
            <w:r>
              <w:rPr>
                <w:rFonts w:ascii="仿宋" w:eastAsia="仿宋" w:hAnsi="仿宋" w:hint="eastAsia"/>
                <w:sz w:val="32"/>
                <w:szCs w:val="32"/>
              </w:rPr>
              <w:t>与顾客进行情感沟通的语言技巧</w:t>
            </w:r>
            <w:r>
              <w:rPr>
                <w:rFonts w:ascii="仿宋" w:eastAsia="仿宋" w:hAnsi="仿宋" w:hint="eastAsia"/>
                <w:sz w:val="32"/>
                <w:szCs w:val="32"/>
              </w:rPr>
              <w:t>，</w:t>
            </w:r>
            <w:r>
              <w:rPr>
                <w:rFonts w:ascii="仿宋" w:eastAsia="仿宋" w:hAnsi="仿宋" w:hint="eastAsia"/>
                <w:sz w:val="32"/>
                <w:szCs w:val="32"/>
              </w:rPr>
              <w:t>能制定酒店市场营销计划，提高营销的质量和成功的概率</w:t>
            </w:r>
            <w:r>
              <w:rPr>
                <w:rFonts w:ascii="仿宋" w:eastAsia="仿宋" w:hAnsi="仿宋" w:hint="eastAsia"/>
                <w:sz w:val="32"/>
                <w:szCs w:val="32"/>
              </w:rPr>
              <w:t>，</w:t>
            </w:r>
            <w:r>
              <w:rPr>
                <w:rFonts w:ascii="仿宋" w:eastAsia="仿宋" w:hAnsi="仿宋" w:hint="eastAsia"/>
                <w:sz w:val="32"/>
                <w:szCs w:val="32"/>
              </w:rPr>
              <w:t>并能把酒店市场调研和分析方法与行业应用相结合，具有酒店信息收集能力、酒店市场机会识别能力、</w:t>
            </w:r>
            <w:r>
              <w:rPr>
                <w:rFonts w:ascii="仿宋" w:eastAsia="仿宋" w:hAnsi="仿宋" w:hint="eastAsia"/>
                <w:sz w:val="32"/>
                <w:szCs w:val="32"/>
              </w:rPr>
              <w:t>市场营销语言能力</w:t>
            </w:r>
            <w:r>
              <w:rPr>
                <w:rFonts w:ascii="仿宋" w:eastAsia="仿宋" w:hAnsi="仿宋" w:hint="eastAsia"/>
                <w:sz w:val="32"/>
                <w:szCs w:val="32"/>
              </w:rPr>
              <w:lastRenderedPageBreak/>
              <w:t>以及团队合作精神。</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lastRenderedPageBreak/>
              <w:t>72</w:t>
            </w:r>
          </w:p>
        </w:tc>
      </w:tr>
      <w:tr w:rsidR="00E37B10">
        <w:trPr>
          <w:trHeight w:val="2824"/>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6</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形象设计</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形象设计课包含</w:t>
            </w:r>
            <w:r>
              <w:rPr>
                <w:rFonts w:ascii="仿宋" w:eastAsia="仿宋" w:hAnsi="仿宋" w:hint="eastAsia"/>
                <w:sz w:val="32"/>
                <w:szCs w:val="32"/>
              </w:rPr>
              <w:t>形体训练</w:t>
            </w:r>
            <w:r>
              <w:rPr>
                <w:rFonts w:ascii="仿宋" w:eastAsia="仿宋" w:hAnsi="仿宋" w:hint="eastAsia"/>
                <w:sz w:val="32"/>
                <w:szCs w:val="32"/>
              </w:rPr>
              <w:t>和化妆技巧，</w:t>
            </w:r>
            <w:r>
              <w:rPr>
                <w:rFonts w:ascii="仿宋" w:eastAsia="仿宋" w:hAnsi="仿宋" w:hint="eastAsia"/>
                <w:sz w:val="32"/>
                <w:szCs w:val="32"/>
              </w:rPr>
              <w:t>以健康第一为指导思想，以塑造健美形体</w:t>
            </w:r>
            <w:r>
              <w:rPr>
                <w:rFonts w:ascii="仿宋" w:eastAsia="仿宋" w:hAnsi="仿宋" w:hint="eastAsia"/>
                <w:sz w:val="32"/>
                <w:szCs w:val="32"/>
              </w:rPr>
              <w:t>、妆容和服饰搭配</w:t>
            </w:r>
            <w:r>
              <w:rPr>
                <w:rFonts w:ascii="仿宋" w:eastAsia="仿宋" w:hAnsi="仿宋" w:hint="eastAsia"/>
                <w:sz w:val="32"/>
                <w:szCs w:val="32"/>
              </w:rPr>
              <w:t>，增进身心健康为目标，对内在性格的外在表现，如气质、</w:t>
            </w:r>
            <w:hyperlink r:id="rId8" w:tgtFrame="https://baike.so.com/doc/_blank" w:history="1">
              <w:r>
                <w:rPr>
                  <w:rFonts w:ascii="仿宋" w:eastAsia="仿宋" w:hAnsi="仿宋"/>
                  <w:sz w:val="32"/>
                  <w:szCs w:val="32"/>
                </w:rPr>
                <w:t>举止</w:t>
              </w:r>
            </w:hyperlink>
            <w:r>
              <w:rPr>
                <w:rFonts w:ascii="仿宋" w:eastAsia="仿宋" w:hAnsi="仿宋"/>
                <w:sz w:val="32"/>
                <w:szCs w:val="32"/>
              </w:rPr>
              <w:t>、</w:t>
            </w:r>
            <w:hyperlink r:id="rId9" w:tgtFrame="https://baike.so.com/doc/_blank" w:history="1">
              <w:r>
                <w:rPr>
                  <w:rFonts w:ascii="仿宋" w:eastAsia="仿宋" w:hAnsi="仿宋"/>
                  <w:sz w:val="32"/>
                  <w:szCs w:val="32"/>
                </w:rPr>
                <w:t>谈吐</w:t>
              </w:r>
            </w:hyperlink>
            <w:r>
              <w:rPr>
                <w:rFonts w:ascii="仿宋" w:eastAsia="仿宋" w:hAnsi="仿宋"/>
                <w:sz w:val="32"/>
                <w:szCs w:val="32"/>
              </w:rPr>
              <w:t>、生活习惯</w:t>
            </w:r>
            <w:r>
              <w:rPr>
                <w:rFonts w:ascii="仿宋" w:eastAsia="仿宋" w:hAnsi="仿宋" w:hint="eastAsia"/>
                <w:sz w:val="32"/>
                <w:szCs w:val="32"/>
              </w:rPr>
              <w:t>等进行学习的</w:t>
            </w:r>
            <w:r>
              <w:rPr>
                <w:rFonts w:ascii="仿宋" w:eastAsia="仿宋" w:hAnsi="仿宋" w:hint="eastAsia"/>
                <w:sz w:val="32"/>
                <w:szCs w:val="32"/>
              </w:rPr>
              <w:t>基础课程。对于</w:t>
            </w:r>
            <w:r>
              <w:rPr>
                <w:rFonts w:ascii="仿宋" w:eastAsia="仿宋" w:hAnsi="仿宋" w:hint="eastAsia"/>
                <w:sz w:val="32"/>
                <w:szCs w:val="32"/>
              </w:rPr>
              <w:t>高星级饭店运营与管理</w:t>
            </w:r>
            <w:r>
              <w:rPr>
                <w:rFonts w:ascii="仿宋" w:eastAsia="仿宋" w:hAnsi="仿宋" w:hint="eastAsia"/>
                <w:sz w:val="32"/>
                <w:szCs w:val="32"/>
              </w:rPr>
              <w:t>专业的学生来说，是非常必要的，在接受</w:t>
            </w:r>
            <w:r>
              <w:rPr>
                <w:rFonts w:ascii="仿宋" w:eastAsia="仿宋" w:hAnsi="仿宋" w:hint="eastAsia"/>
                <w:sz w:val="32"/>
                <w:szCs w:val="32"/>
              </w:rPr>
              <w:t>形象设计</w:t>
            </w:r>
            <w:r>
              <w:rPr>
                <w:rFonts w:ascii="仿宋" w:eastAsia="仿宋" w:hAnsi="仿宋" w:hint="eastAsia"/>
                <w:sz w:val="32"/>
                <w:szCs w:val="32"/>
              </w:rPr>
              <w:t>后，学生可以获得优雅的举止</w:t>
            </w:r>
            <w:r>
              <w:rPr>
                <w:rFonts w:ascii="仿宋" w:eastAsia="仿宋" w:hAnsi="仿宋" w:hint="eastAsia"/>
                <w:sz w:val="32"/>
                <w:szCs w:val="32"/>
              </w:rPr>
              <w:t>和美好的形象。</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72</w:t>
            </w:r>
          </w:p>
        </w:tc>
      </w:tr>
      <w:tr w:rsidR="00E37B10">
        <w:trPr>
          <w:trHeight w:val="2824"/>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7</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普通话</w:t>
            </w:r>
          </w:p>
        </w:tc>
        <w:tc>
          <w:tcPr>
            <w:tcW w:w="3031" w:type="pct"/>
            <w:tcBorders>
              <w:top w:val="single" w:sz="4" w:space="0" w:color="auto"/>
              <w:left w:val="single" w:sz="4" w:space="0" w:color="auto"/>
              <w:bottom w:val="single" w:sz="4" w:space="0" w:color="auto"/>
              <w:right w:val="single" w:sz="4" w:space="0" w:color="auto"/>
            </w:tcBorders>
          </w:tcPr>
          <w:p w:rsidR="00E37B10" w:rsidRDefault="001F590B">
            <w:pPr>
              <w:rPr>
                <w:rFonts w:ascii="仿宋" w:eastAsia="仿宋" w:hAnsi="仿宋"/>
                <w:sz w:val="32"/>
                <w:szCs w:val="32"/>
              </w:rPr>
            </w:pPr>
            <w:r>
              <w:rPr>
                <w:rFonts w:ascii="仿宋" w:eastAsia="仿宋" w:hAnsi="仿宋" w:hint="eastAsia"/>
                <w:sz w:val="32"/>
                <w:szCs w:val="32"/>
              </w:rPr>
              <w:t>课程旨在培养学生普通话口语表达能力，提高学生普通话口语表达水平。是一门在理论的指导下，实践性很强的课程。对学生职业能力的培养和职业素质的养成起着主要的支撑作用，奠定了现代职业对人才职业能力和职业素养高规格要求的基石。课程与职业综合能力，与专业核心能力培养并驾齐驱，构建起中职学生的职业能力。</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36</w:t>
            </w:r>
          </w:p>
        </w:tc>
      </w:tr>
      <w:tr w:rsidR="00E37B10">
        <w:trPr>
          <w:trHeight w:val="2824"/>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lastRenderedPageBreak/>
              <w:t>8</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2"/>
                <w:szCs w:val="32"/>
              </w:rPr>
            </w:pPr>
            <w:r>
              <w:rPr>
                <w:rFonts w:ascii="仿宋" w:eastAsia="仿宋" w:hAnsi="仿宋" w:hint="eastAsia"/>
                <w:sz w:val="32"/>
                <w:szCs w:val="32"/>
              </w:rPr>
              <w:t>声乐</w:t>
            </w:r>
          </w:p>
        </w:tc>
        <w:tc>
          <w:tcPr>
            <w:tcW w:w="3031"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了解和掌握音乐理论知识，掌握正确的音准、节奏和基本的音乐情感表达能力；能运用音乐理论知识到实际视唱、钢琴弹奏、声乐演唱中，提高学生的音乐素养与应用工具的能力。</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72</w:t>
            </w:r>
          </w:p>
        </w:tc>
      </w:tr>
      <w:tr w:rsidR="00E37B10">
        <w:trPr>
          <w:trHeight w:val="2824"/>
        </w:trPr>
        <w:tc>
          <w:tcPr>
            <w:tcW w:w="555" w:type="pct"/>
            <w:tcBorders>
              <w:top w:val="single" w:sz="4" w:space="0" w:color="auto"/>
              <w:left w:val="single" w:sz="4" w:space="0" w:color="auto"/>
              <w:bottom w:val="single" w:sz="4" w:space="0" w:color="auto"/>
              <w:right w:val="single" w:sz="4" w:space="0" w:color="auto"/>
            </w:tcBorders>
            <w:vAlign w:val="center"/>
          </w:tcPr>
          <w:p w:rsidR="00E37B10" w:rsidRDefault="001F590B">
            <w:pPr>
              <w:jc w:val="center"/>
              <w:rPr>
                <w:rFonts w:ascii="仿宋" w:eastAsia="仿宋" w:hAnsi="仿宋"/>
                <w:sz w:val="32"/>
                <w:szCs w:val="32"/>
              </w:rPr>
            </w:pPr>
            <w:r>
              <w:rPr>
                <w:rFonts w:ascii="仿宋" w:eastAsia="仿宋" w:hAnsi="仿宋" w:hint="eastAsia"/>
                <w:sz w:val="32"/>
                <w:szCs w:val="32"/>
              </w:rPr>
              <w:t>9</w:t>
            </w:r>
          </w:p>
        </w:tc>
        <w:tc>
          <w:tcPr>
            <w:tcW w:w="903"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rPr>
                <w:rFonts w:ascii="仿宋" w:eastAsia="仿宋" w:hAnsi="仿宋"/>
                <w:sz w:val="32"/>
                <w:szCs w:val="32"/>
              </w:rPr>
            </w:pPr>
            <w:r>
              <w:rPr>
                <w:rFonts w:ascii="仿宋" w:eastAsia="仿宋" w:hAnsi="仿宋" w:hint="eastAsia"/>
                <w:sz w:val="32"/>
                <w:szCs w:val="32"/>
              </w:rPr>
              <w:t>酒店主题设计</w:t>
            </w:r>
          </w:p>
        </w:tc>
        <w:tc>
          <w:tcPr>
            <w:tcW w:w="3031" w:type="pct"/>
            <w:tcBorders>
              <w:top w:val="single" w:sz="4" w:space="0" w:color="auto"/>
              <w:left w:val="single" w:sz="4" w:space="0" w:color="auto"/>
              <w:bottom w:val="single" w:sz="4" w:space="0" w:color="auto"/>
              <w:right w:val="single" w:sz="4" w:space="0" w:color="auto"/>
            </w:tcBorders>
            <w:vAlign w:val="center"/>
          </w:tcPr>
          <w:p w:rsidR="00E37B10" w:rsidRDefault="001F590B">
            <w:pPr>
              <w:rPr>
                <w:rFonts w:ascii="仿宋" w:eastAsia="仿宋" w:hAnsi="仿宋"/>
                <w:sz w:val="32"/>
                <w:szCs w:val="32"/>
              </w:rPr>
            </w:pPr>
            <w:r>
              <w:rPr>
                <w:rFonts w:ascii="仿宋" w:eastAsia="仿宋" w:hAnsi="仿宋" w:hint="eastAsia"/>
                <w:sz w:val="32"/>
                <w:szCs w:val="32"/>
              </w:rPr>
              <w:t>是以某一特定的主题</w:t>
            </w:r>
            <w:r>
              <w:rPr>
                <w:rFonts w:ascii="仿宋" w:eastAsia="仿宋" w:hAnsi="仿宋" w:hint="eastAsia"/>
                <w:sz w:val="32"/>
                <w:szCs w:val="32"/>
              </w:rPr>
              <w:t>,</w:t>
            </w:r>
            <w:r>
              <w:rPr>
                <w:rFonts w:ascii="仿宋" w:eastAsia="仿宋" w:hAnsi="仿宋" w:hint="eastAsia"/>
                <w:sz w:val="32"/>
                <w:szCs w:val="32"/>
              </w:rPr>
              <w:t>来体现酒店的建筑风格和装饰艺术</w:t>
            </w:r>
            <w:r>
              <w:rPr>
                <w:rFonts w:ascii="仿宋" w:eastAsia="仿宋" w:hAnsi="仿宋" w:hint="eastAsia"/>
                <w:sz w:val="32"/>
                <w:szCs w:val="32"/>
              </w:rPr>
              <w:t>,</w:t>
            </w:r>
            <w:r>
              <w:rPr>
                <w:rFonts w:ascii="仿宋" w:eastAsia="仿宋" w:hAnsi="仿宋" w:hint="eastAsia"/>
                <w:sz w:val="32"/>
                <w:szCs w:val="32"/>
              </w:rPr>
              <w:t>以及特定的文化氛围</w:t>
            </w:r>
            <w:r>
              <w:rPr>
                <w:rFonts w:ascii="仿宋" w:eastAsia="仿宋" w:hAnsi="仿宋" w:hint="eastAsia"/>
                <w:sz w:val="32"/>
                <w:szCs w:val="32"/>
              </w:rPr>
              <w:t>,</w:t>
            </w:r>
            <w:r>
              <w:rPr>
                <w:rFonts w:ascii="仿宋" w:eastAsia="仿宋" w:hAnsi="仿宋" w:hint="eastAsia"/>
                <w:sz w:val="32"/>
                <w:szCs w:val="32"/>
              </w:rPr>
              <w:t>让顾客获得富有个性的文化感受。</w:t>
            </w:r>
            <w:r>
              <w:rPr>
                <w:rFonts w:ascii="仿宋" w:eastAsia="仿宋" w:hAnsi="仿宋" w:hint="eastAsia"/>
                <w:sz w:val="32"/>
                <w:szCs w:val="32"/>
              </w:rPr>
              <w:t>学生通过学习了解酒店</w:t>
            </w:r>
            <w:r>
              <w:rPr>
                <w:rFonts w:ascii="仿宋" w:eastAsia="仿宋" w:hAnsi="仿宋" w:hint="eastAsia"/>
                <w:sz w:val="32"/>
                <w:szCs w:val="32"/>
              </w:rPr>
              <w:t>高层次文化</w:t>
            </w:r>
            <w:r>
              <w:rPr>
                <w:rFonts w:ascii="仿宋" w:eastAsia="仿宋" w:hAnsi="仿宋" w:hint="eastAsia"/>
                <w:sz w:val="32"/>
                <w:szCs w:val="32"/>
              </w:rPr>
              <w:t>的</w:t>
            </w:r>
            <w:r>
              <w:rPr>
                <w:rFonts w:ascii="仿宋" w:eastAsia="仿宋" w:hAnsi="仿宋" w:hint="eastAsia"/>
                <w:sz w:val="32"/>
                <w:szCs w:val="32"/>
              </w:rPr>
              <w:t>竞争。</w:t>
            </w:r>
            <w:r>
              <w:rPr>
                <w:rFonts w:ascii="仿宋" w:eastAsia="仿宋" w:hAnsi="仿宋" w:hint="eastAsia"/>
                <w:sz w:val="32"/>
                <w:szCs w:val="32"/>
              </w:rPr>
              <w:t>从</w:t>
            </w:r>
            <w:r>
              <w:rPr>
                <w:rFonts w:ascii="仿宋" w:eastAsia="仿宋" w:hAnsi="仿宋" w:hint="eastAsia"/>
                <w:sz w:val="32"/>
                <w:szCs w:val="32"/>
              </w:rPr>
              <w:t>理论研究</w:t>
            </w:r>
            <w:r>
              <w:rPr>
                <w:rFonts w:ascii="仿宋" w:eastAsia="仿宋" w:hAnsi="仿宋" w:hint="eastAsia"/>
                <w:sz w:val="32"/>
                <w:szCs w:val="32"/>
              </w:rPr>
              <w:t>上升到</w:t>
            </w:r>
            <w:r>
              <w:rPr>
                <w:rFonts w:ascii="仿宋" w:eastAsia="仿宋" w:hAnsi="仿宋" w:hint="eastAsia"/>
                <w:sz w:val="32"/>
                <w:szCs w:val="32"/>
              </w:rPr>
              <w:t>指导实践</w:t>
            </w:r>
            <w:r>
              <w:rPr>
                <w:rFonts w:ascii="仿宋" w:eastAsia="仿宋" w:hAnsi="仿宋" w:hint="eastAsia"/>
                <w:sz w:val="32"/>
                <w:szCs w:val="32"/>
              </w:rPr>
              <w:t>,</w:t>
            </w:r>
            <w:r>
              <w:rPr>
                <w:rFonts w:ascii="仿宋" w:eastAsia="仿宋" w:hAnsi="仿宋" w:hint="eastAsia"/>
                <w:sz w:val="32"/>
                <w:szCs w:val="32"/>
              </w:rPr>
              <w:t>通过学习</w:t>
            </w:r>
            <w:r>
              <w:rPr>
                <w:rFonts w:ascii="仿宋" w:eastAsia="仿宋" w:hAnsi="仿宋" w:hint="eastAsia"/>
                <w:sz w:val="32"/>
                <w:szCs w:val="32"/>
              </w:rPr>
              <w:t>相关案例</w:t>
            </w:r>
            <w:r>
              <w:rPr>
                <w:rFonts w:ascii="仿宋" w:eastAsia="仿宋" w:hAnsi="仿宋" w:hint="eastAsia"/>
                <w:sz w:val="32"/>
                <w:szCs w:val="32"/>
              </w:rPr>
              <w:t>，</w:t>
            </w:r>
            <w:r>
              <w:rPr>
                <w:rFonts w:ascii="仿宋" w:eastAsia="仿宋" w:hAnsi="仿宋" w:hint="eastAsia"/>
                <w:sz w:val="32"/>
                <w:szCs w:val="32"/>
              </w:rPr>
              <w:t>探析主题酒店如何选择主题、设计主题、最终实现主题的特殊功能</w:t>
            </w:r>
            <w:r>
              <w:rPr>
                <w:rFonts w:ascii="仿宋" w:eastAsia="仿宋" w:hAnsi="仿宋" w:hint="eastAsia"/>
                <w:sz w:val="32"/>
                <w:szCs w:val="32"/>
              </w:rPr>
              <w:t>，进而提高学生实践能力。</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36</w:t>
            </w:r>
          </w:p>
        </w:tc>
      </w:tr>
      <w:tr w:rsidR="00E37B10">
        <w:trPr>
          <w:trHeight w:val="888"/>
        </w:trPr>
        <w:tc>
          <w:tcPr>
            <w:tcW w:w="4490" w:type="pct"/>
            <w:gridSpan w:val="3"/>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合计</w:t>
            </w:r>
          </w:p>
        </w:tc>
        <w:tc>
          <w:tcPr>
            <w:tcW w:w="509" w:type="pct"/>
            <w:tcBorders>
              <w:top w:val="single" w:sz="4" w:space="0" w:color="auto"/>
              <w:left w:val="single" w:sz="4" w:space="0" w:color="auto"/>
              <w:bottom w:val="single" w:sz="4" w:space="0" w:color="auto"/>
              <w:right w:val="single" w:sz="4" w:space="0" w:color="auto"/>
            </w:tcBorders>
            <w:vAlign w:val="center"/>
          </w:tcPr>
          <w:p w:rsidR="00E37B10" w:rsidRDefault="001F590B">
            <w:pPr>
              <w:snapToGrid w:val="0"/>
              <w:jc w:val="center"/>
              <w:rPr>
                <w:rFonts w:ascii="仿宋" w:eastAsia="仿宋" w:hAnsi="仿宋"/>
                <w:sz w:val="32"/>
                <w:szCs w:val="32"/>
              </w:rPr>
            </w:pPr>
            <w:r>
              <w:rPr>
                <w:rFonts w:ascii="仿宋" w:eastAsia="仿宋" w:hAnsi="仿宋" w:hint="eastAsia"/>
                <w:sz w:val="32"/>
                <w:szCs w:val="32"/>
              </w:rPr>
              <w:t>404</w:t>
            </w:r>
          </w:p>
        </w:tc>
      </w:tr>
    </w:tbl>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顶岗实习</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rsidR="00E37B10" w:rsidRDefault="001F590B" w:rsidP="00B90308">
      <w:pPr>
        <w:keepNext/>
        <w:keepLines/>
        <w:snapToGrid w:val="0"/>
        <w:spacing w:beforeLines="50"/>
        <w:ind w:firstLine="709"/>
        <w:outlineLvl w:val="0"/>
        <w:rPr>
          <w:rFonts w:ascii="Calibri" w:eastAsia="黑体" w:hAnsi="Calibri"/>
          <w:bCs/>
          <w:kern w:val="44"/>
          <w:sz w:val="32"/>
          <w:szCs w:val="44"/>
        </w:rPr>
      </w:pPr>
      <w:r>
        <w:rPr>
          <w:rFonts w:ascii="Calibri" w:eastAsia="黑体" w:hAnsi="Calibri" w:hint="eastAsia"/>
          <w:bCs/>
          <w:kern w:val="44"/>
          <w:sz w:val="32"/>
          <w:szCs w:val="44"/>
        </w:rPr>
        <w:lastRenderedPageBreak/>
        <w:t>七、学时安排</w:t>
      </w:r>
    </w:p>
    <w:p w:rsidR="00E37B10" w:rsidRDefault="001F590B">
      <w:pPr>
        <w:ind w:firstLineChars="200" w:firstLine="640"/>
        <w:rPr>
          <w:rFonts w:ascii="仿宋" w:eastAsia="仿宋" w:hAnsi="仿宋"/>
          <w:sz w:val="32"/>
          <w:szCs w:val="22"/>
        </w:rPr>
      </w:pPr>
      <w:r>
        <w:rPr>
          <w:rFonts w:ascii="仿宋" w:eastAsia="仿宋" w:hAnsi="仿宋" w:hint="eastAsia"/>
          <w:sz w:val="32"/>
          <w:szCs w:val="22"/>
        </w:rPr>
        <w:t>学时安排。每学年教学时间不少于</w:t>
      </w:r>
      <w:r>
        <w:rPr>
          <w:rFonts w:ascii="仿宋" w:eastAsia="仿宋" w:hAnsi="仿宋"/>
          <w:sz w:val="32"/>
          <w:szCs w:val="22"/>
        </w:rPr>
        <w:t>40</w:t>
      </w:r>
      <w:r>
        <w:rPr>
          <w:rFonts w:ascii="仿宋" w:eastAsia="仿宋" w:hAnsi="仿宋" w:hint="eastAsia"/>
          <w:sz w:val="32"/>
          <w:szCs w:val="22"/>
        </w:rPr>
        <w:t>周（含复习考试），周学时一般为</w:t>
      </w:r>
      <w:r>
        <w:rPr>
          <w:rFonts w:ascii="仿宋" w:eastAsia="仿宋" w:hAnsi="仿宋"/>
          <w:sz w:val="32"/>
          <w:szCs w:val="22"/>
        </w:rPr>
        <w:t>32</w:t>
      </w:r>
      <w:r>
        <w:rPr>
          <w:rFonts w:ascii="仿宋" w:eastAsia="仿宋" w:hAnsi="仿宋" w:hint="eastAsia"/>
          <w:sz w:val="32"/>
          <w:szCs w:val="22"/>
        </w:rPr>
        <w:t>，每学时不少于</w:t>
      </w:r>
      <w:r>
        <w:rPr>
          <w:rFonts w:ascii="仿宋" w:eastAsia="仿宋" w:hAnsi="仿宋" w:hint="eastAsia"/>
          <w:sz w:val="32"/>
          <w:szCs w:val="22"/>
        </w:rPr>
        <w:t>40</w:t>
      </w:r>
      <w:r>
        <w:rPr>
          <w:rFonts w:ascii="仿宋" w:eastAsia="仿宋" w:hAnsi="仿宋" w:hint="eastAsia"/>
          <w:sz w:val="32"/>
          <w:szCs w:val="22"/>
        </w:rPr>
        <w:t>分钟。三年总学时数约为</w:t>
      </w:r>
      <w:r>
        <w:rPr>
          <w:rFonts w:ascii="仿宋" w:eastAsia="仿宋" w:hAnsi="仿宋"/>
          <w:sz w:val="32"/>
          <w:szCs w:val="22"/>
        </w:rPr>
        <w:t>3000</w:t>
      </w:r>
      <w:r>
        <w:rPr>
          <w:rFonts w:ascii="仿宋" w:eastAsia="仿宋" w:hAnsi="仿宋" w:hint="eastAsia"/>
          <w:sz w:val="32"/>
          <w:szCs w:val="22"/>
        </w:rPr>
        <w:t>－</w:t>
      </w:r>
      <w:r>
        <w:rPr>
          <w:rFonts w:ascii="仿宋" w:eastAsia="仿宋" w:hAnsi="仿宋"/>
          <w:sz w:val="32"/>
          <w:szCs w:val="22"/>
        </w:rPr>
        <w:t>3</w:t>
      </w:r>
      <w:r>
        <w:rPr>
          <w:rFonts w:ascii="仿宋" w:eastAsia="仿宋" w:hAnsi="仿宋" w:hint="eastAsia"/>
          <w:sz w:val="32"/>
          <w:szCs w:val="22"/>
        </w:rPr>
        <w:t>4</w:t>
      </w:r>
      <w:r>
        <w:rPr>
          <w:rFonts w:ascii="仿宋" w:eastAsia="仿宋" w:hAnsi="仿宋"/>
          <w:sz w:val="32"/>
          <w:szCs w:val="22"/>
        </w:rPr>
        <w:t>00</w:t>
      </w:r>
      <w:r>
        <w:rPr>
          <w:rFonts w:ascii="仿宋" w:eastAsia="仿宋" w:hAnsi="仿宋" w:hint="eastAsia"/>
          <w:sz w:val="32"/>
          <w:szCs w:val="22"/>
        </w:rPr>
        <w:t>，跟岗实习、顶岗实习一般按每周</w:t>
      </w:r>
      <w:r>
        <w:rPr>
          <w:rFonts w:ascii="仿宋" w:eastAsia="仿宋" w:hAnsi="仿宋"/>
          <w:sz w:val="32"/>
          <w:szCs w:val="22"/>
        </w:rPr>
        <w:t>30</w:t>
      </w:r>
      <w:r>
        <w:rPr>
          <w:rFonts w:ascii="仿宋" w:eastAsia="仿宋" w:hAnsi="仿宋" w:hint="eastAsia"/>
          <w:sz w:val="32"/>
          <w:szCs w:val="22"/>
        </w:rPr>
        <w:t>小时（</w:t>
      </w:r>
      <w:r>
        <w:rPr>
          <w:rFonts w:ascii="仿宋" w:eastAsia="仿宋" w:hAnsi="仿宋"/>
          <w:sz w:val="32"/>
          <w:szCs w:val="22"/>
        </w:rPr>
        <w:t>1</w:t>
      </w:r>
      <w:r>
        <w:rPr>
          <w:rFonts w:ascii="仿宋" w:eastAsia="仿宋" w:hAnsi="仿宋" w:hint="eastAsia"/>
          <w:sz w:val="32"/>
          <w:szCs w:val="22"/>
        </w:rPr>
        <w:t>小时折</w:t>
      </w:r>
      <w:r>
        <w:rPr>
          <w:rFonts w:ascii="仿宋" w:eastAsia="仿宋" w:hAnsi="仿宋"/>
          <w:sz w:val="32"/>
          <w:szCs w:val="22"/>
        </w:rPr>
        <w:t>1</w:t>
      </w:r>
      <w:r>
        <w:rPr>
          <w:rFonts w:ascii="仿宋" w:eastAsia="仿宋" w:hAnsi="仿宋" w:hint="eastAsia"/>
          <w:sz w:val="32"/>
          <w:szCs w:val="22"/>
        </w:rPr>
        <w:t>学时）安排。</w:t>
      </w:r>
    </w:p>
    <w:p w:rsidR="00E37B10" w:rsidRDefault="001F590B">
      <w:pPr>
        <w:ind w:firstLineChars="200" w:firstLine="640"/>
        <w:rPr>
          <w:rFonts w:ascii="仿宋" w:eastAsia="仿宋" w:hAnsi="仿宋"/>
          <w:sz w:val="32"/>
          <w:szCs w:val="22"/>
        </w:rPr>
      </w:pPr>
      <w:r>
        <w:rPr>
          <w:rFonts w:ascii="仿宋" w:eastAsia="仿宋" w:hAnsi="仿宋" w:hint="eastAsia"/>
          <w:sz w:val="32"/>
          <w:szCs w:val="22"/>
        </w:rPr>
        <w:t>学分与学时的换算。</w:t>
      </w:r>
      <w:r>
        <w:rPr>
          <w:rFonts w:ascii="仿宋" w:eastAsia="仿宋" w:hAnsi="仿宋"/>
          <w:sz w:val="32"/>
          <w:szCs w:val="22"/>
        </w:rPr>
        <w:t>18</w:t>
      </w:r>
      <w:r>
        <w:rPr>
          <w:rFonts w:ascii="仿宋" w:eastAsia="仿宋" w:hAnsi="仿宋" w:hint="eastAsia"/>
          <w:sz w:val="32"/>
          <w:szCs w:val="22"/>
        </w:rPr>
        <w:t>学时为</w:t>
      </w:r>
      <w:r>
        <w:rPr>
          <w:rFonts w:ascii="仿宋" w:eastAsia="仿宋" w:hAnsi="仿宋"/>
          <w:sz w:val="32"/>
          <w:szCs w:val="22"/>
        </w:rPr>
        <w:t>1</w:t>
      </w:r>
      <w:r>
        <w:rPr>
          <w:rFonts w:ascii="仿宋" w:eastAsia="仿宋" w:hAnsi="仿宋" w:hint="eastAsia"/>
          <w:sz w:val="32"/>
          <w:szCs w:val="22"/>
        </w:rPr>
        <w:t>个学分，三年制总学分不得少于</w:t>
      </w:r>
      <w:r>
        <w:rPr>
          <w:rFonts w:ascii="仿宋" w:eastAsia="仿宋" w:hAnsi="仿宋" w:hint="eastAsia"/>
          <w:sz w:val="32"/>
          <w:szCs w:val="22"/>
        </w:rPr>
        <w:t>17</w:t>
      </w:r>
      <w:r>
        <w:rPr>
          <w:rFonts w:ascii="仿宋" w:eastAsia="仿宋" w:hAnsi="仿宋"/>
          <w:sz w:val="32"/>
          <w:szCs w:val="22"/>
        </w:rPr>
        <w:t>0</w:t>
      </w:r>
      <w:r>
        <w:rPr>
          <w:rFonts w:ascii="仿宋" w:eastAsia="仿宋" w:hAnsi="仿宋" w:hint="eastAsia"/>
          <w:sz w:val="32"/>
          <w:szCs w:val="22"/>
        </w:rPr>
        <w:t>。军训、入学教育、社会实践、毕业设计（或毕业论文、毕业教育）等，以</w:t>
      </w:r>
      <w:r>
        <w:rPr>
          <w:rFonts w:ascii="仿宋" w:eastAsia="仿宋" w:hAnsi="仿宋"/>
          <w:sz w:val="32"/>
          <w:szCs w:val="22"/>
        </w:rPr>
        <w:t>1</w:t>
      </w:r>
      <w:r>
        <w:rPr>
          <w:rFonts w:ascii="仿宋" w:eastAsia="仿宋" w:hAnsi="仿宋" w:hint="eastAsia"/>
          <w:sz w:val="32"/>
          <w:szCs w:val="22"/>
        </w:rPr>
        <w:t>周为</w:t>
      </w:r>
      <w:r>
        <w:rPr>
          <w:rFonts w:ascii="仿宋" w:eastAsia="仿宋" w:hAnsi="仿宋"/>
          <w:sz w:val="32"/>
          <w:szCs w:val="22"/>
        </w:rPr>
        <w:t>1</w:t>
      </w:r>
      <w:r>
        <w:rPr>
          <w:rFonts w:ascii="仿宋" w:eastAsia="仿宋" w:hAnsi="仿宋" w:hint="eastAsia"/>
          <w:sz w:val="32"/>
          <w:szCs w:val="22"/>
        </w:rPr>
        <w:t>学分。</w:t>
      </w:r>
    </w:p>
    <w:p w:rsidR="00E37B10" w:rsidRDefault="001F590B">
      <w:pPr>
        <w:ind w:firstLineChars="200" w:firstLine="640"/>
        <w:rPr>
          <w:rFonts w:ascii="仿宋" w:eastAsia="仿宋" w:hAnsi="仿宋"/>
          <w:sz w:val="32"/>
          <w:szCs w:val="22"/>
        </w:rPr>
      </w:pPr>
      <w:r>
        <w:rPr>
          <w:rFonts w:ascii="仿宋" w:eastAsia="仿宋" w:hAnsi="仿宋" w:hint="eastAsia"/>
          <w:sz w:val="32"/>
          <w:szCs w:val="22"/>
        </w:rPr>
        <w:t>公共基础课程学时一般占总学时的</w:t>
      </w:r>
      <w:r>
        <w:rPr>
          <w:rFonts w:ascii="仿宋" w:eastAsia="仿宋" w:hAnsi="仿宋"/>
          <w:sz w:val="32"/>
          <w:szCs w:val="22"/>
        </w:rPr>
        <w:t>1/3</w:t>
      </w:r>
      <w:r>
        <w:rPr>
          <w:rFonts w:ascii="仿宋" w:eastAsia="仿宋" w:hAnsi="仿宋" w:hint="eastAsia"/>
          <w:sz w:val="32"/>
          <w:szCs w:val="22"/>
        </w:rPr>
        <w:t>，必须保证学生修完公共基础必修课程的内容和总学时数。选修课教学时数占总学时的比例均应不少于</w:t>
      </w:r>
      <w:r>
        <w:rPr>
          <w:rFonts w:ascii="仿宋" w:eastAsia="仿宋" w:hAnsi="仿宋" w:hint="eastAsia"/>
          <w:sz w:val="32"/>
          <w:szCs w:val="22"/>
        </w:rPr>
        <w:t>10%</w:t>
      </w:r>
      <w:r>
        <w:rPr>
          <w:rFonts w:ascii="仿宋" w:eastAsia="仿宋" w:hAnsi="仿宋" w:hint="eastAsia"/>
          <w:sz w:val="32"/>
          <w:szCs w:val="22"/>
        </w:rPr>
        <w:t>。学生跟岗实习为</w:t>
      </w:r>
      <w:r>
        <w:rPr>
          <w:rFonts w:ascii="仿宋" w:eastAsia="仿宋" w:hAnsi="仿宋" w:hint="eastAsia"/>
          <w:sz w:val="32"/>
          <w:szCs w:val="22"/>
        </w:rPr>
        <w:t>3</w:t>
      </w:r>
      <w:r>
        <w:rPr>
          <w:rFonts w:ascii="仿宋" w:eastAsia="仿宋" w:hAnsi="仿宋" w:hint="eastAsia"/>
          <w:sz w:val="32"/>
          <w:szCs w:val="22"/>
        </w:rPr>
        <w:t>个月，顶岗实习为</w:t>
      </w:r>
      <w:r>
        <w:rPr>
          <w:rFonts w:ascii="仿宋" w:eastAsia="仿宋" w:hAnsi="仿宋" w:hint="eastAsia"/>
          <w:sz w:val="32"/>
          <w:szCs w:val="22"/>
        </w:rPr>
        <w:t>6</w:t>
      </w:r>
      <w:r>
        <w:rPr>
          <w:rFonts w:ascii="仿宋" w:eastAsia="仿宋" w:hAnsi="仿宋" w:hint="eastAsia"/>
          <w:sz w:val="32"/>
          <w:szCs w:val="22"/>
        </w:rPr>
        <w:t>个月</w:t>
      </w:r>
      <w:r>
        <w:rPr>
          <w:rFonts w:ascii="仿宋" w:eastAsia="仿宋" w:hAnsi="仿宋" w:hint="eastAsia"/>
          <w:sz w:val="32"/>
          <w:szCs w:val="22"/>
        </w:rPr>
        <w:t>至</w:t>
      </w:r>
      <w:r>
        <w:rPr>
          <w:rFonts w:ascii="仿宋" w:eastAsia="仿宋" w:hAnsi="仿宋" w:hint="eastAsia"/>
          <w:sz w:val="32"/>
          <w:szCs w:val="22"/>
        </w:rPr>
        <w:t>1</w:t>
      </w:r>
      <w:r>
        <w:rPr>
          <w:rFonts w:ascii="仿宋" w:eastAsia="仿宋" w:hAnsi="仿宋" w:hint="eastAsia"/>
          <w:sz w:val="32"/>
          <w:szCs w:val="22"/>
        </w:rPr>
        <w:t>年</w:t>
      </w:r>
      <w:r>
        <w:rPr>
          <w:rFonts w:ascii="仿宋" w:eastAsia="仿宋" w:hAnsi="仿宋" w:hint="eastAsia"/>
          <w:sz w:val="32"/>
          <w:szCs w:val="22"/>
        </w:rPr>
        <w:t>。</w:t>
      </w:r>
    </w:p>
    <w:p w:rsidR="00E37B10" w:rsidRDefault="001F590B">
      <w:pPr>
        <w:ind w:firstLineChars="196" w:firstLine="627"/>
        <w:rPr>
          <w:rFonts w:ascii="黑体" w:eastAsia="黑体" w:hAnsi="黑体" w:cs="黑体"/>
          <w:kern w:val="44"/>
          <w:sz w:val="32"/>
          <w:szCs w:val="32"/>
        </w:rPr>
      </w:pPr>
      <w:r>
        <w:rPr>
          <w:rFonts w:ascii="黑体" w:eastAsia="黑体" w:hAnsi="黑体" w:cs="黑体" w:hint="eastAsia"/>
          <w:kern w:val="44"/>
          <w:sz w:val="32"/>
          <w:szCs w:val="32"/>
        </w:rPr>
        <w:t>八、教学进程总体安排</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（一）总体安排</w:t>
      </w:r>
    </w:p>
    <w:tbl>
      <w:tblPr>
        <w:tblW w:w="5000" w:type="pct"/>
        <w:tblLook w:val="04A0"/>
      </w:tblPr>
      <w:tblGrid>
        <w:gridCol w:w="2054"/>
        <w:gridCol w:w="2273"/>
        <w:gridCol w:w="1710"/>
        <w:gridCol w:w="1584"/>
        <w:gridCol w:w="1439"/>
      </w:tblGrid>
      <w:tr w:rsidR="00E37B10">
        <w:trPr>
          <w:trHeight w:val="79"/>
        </w:trPr>
        <w:tc>
          <w:tcPr>
            <w:tcW w:w="2387" w:type="pct"/>
            <w:gridSpan w:val="2"/>
            <w:tcBorders>
              <w:top w:val="single" w:sz="8" w:space="0" w:color="000000"/>
              <w:left w:val="single" w:sz="8" w:space="0" w:color="000000"/>
              <w:bottom w:val="single" w:sz="8" w:space="0" w:color="000000"/>
              <w:right w:val="single" w:sz="8" w:space="0" w:color="000000"/>
            </w:tcBorders>
            <w:shd w:val="clear" w:color="auto" w:fill="auto"/>
          </w:tcPr>
          <w:p w:rsidR="00E37B10" w:rsidRDefault="001F590B">
            <w:pPr>
              <w:widowControl/>
              <w:jc w:val="center"/>
              <w:textAlignment w:val="top"/>
              <w:rPr>
                <w:rFonts w:ascii="仿宋" w:eastAsia="仿宋" w:hAnsi="仿宋" w:cs="仿宋"/>
                <w:b/>
                <w:bCs/>
                <w:color w:val="000000"/>
                <w:sz w:val="32"/>
                <w:szCs w:val="32"/>
              </w:rPr>
            </w:pPr>
            <w:r>
              <w:rPr>
                <w:rFonts w:ascii="仿宋" w:eastAsia="仿宋" w:hAnsi="仿宋" w:cs="仿宋" w:hint="eastAsia"/>
                <w:b/>
                <w:bCs/>
                <w:color w:val="000000"/>
                <w:kern w:val="0"/>
                <w:sz w:val="32"/>
                <w:szCs w:val="32"/>
                <w:lang/>
              </w:rPr>
              <w:t>教学活动</w:t>
            </w:r>
          </w:p>
        </w:tc>
        <w:tc>
          <w:tcPr>
            <w:tcW w:w="943" w:type="pct"/>
            <w:tcBorders>
              <w:top w:val="single" w:sz="8" w:space="0" w:color="000000"/>
              <w:left w:val="nil"/>
              <w:bottom w:val="single" w:sz="8" w:space="0" w:color="000000"/>
              <w:right w:val="single" w:sz="8" w:space="0" w:color="000000"/>
            </w:tcBorders>
            <w:shd w:val="clear" w:color="auto" w:fill="auto"/>
          </w:tcPr>
          <w:p w:rsidR="00E37B10" w:rsidRDefault="001F590B">
            <w:pPr>
              <w:widowControl/>
              <w:jc w:val="center"/>
              <w:textAlignment w:val="top"/>
              <w:rPr>
                <w:rFonts w:ascii="仿宋" w:eastAsia="仿宋" w:hAnsi="仿宋" w:cs="仿宋"/>
                <w:b/>
                <w:bCs/>
                <w:color w:val="000000"/>
                <w:sz w:val="32"/>
                <w:szCs w:val="32"/>
              </w:rPr>
            </w:pPr>
            <w:r>
              <w:rPr>
                <w:rFonts w:ascii="仿宋" w:eastAsia="仿宋" w:hAnsi="仿宋" w:cs="仿宋" w:hint="eastAsia"/>
                <w:b/>
                <w:bCs/>
                <w:color w:val="000000"/>
                <w:kern w:val="0"/>
                <w:sz w:val="32"/>
                <w:szCs w:val="32"/>
                <w:lang/>
              </w:rPr>
              <w:t>学分分配</w:t>
            </w:r>
          </w:p>
        </w:tc>
        <w:tc>
          <w:tcPr>
            <w:tcW w:w="873" w:type="pct"/>
            <w:tcBorders>
              <w:top w:val="single" w:sz="8" w:space="0" w:color="000000"/>
              <w:left w:val="nil"/>
              <w:bottom w:val="single" w:sz="8" w:space="0" w:color="000000"/>
              <w:right w:val="single" w:sz="8" w:space="0" w:color="000000"/>
            </w:tcBorders>
            <w:shd w:val="clear" w:color="auto" w:fill="auto"/>
          </w:tcPr>
          <w:p w:rsidR="00E37B10" w:rsidRDefault="001F590B">
            <w:pPr>
              <w:widowControl/>
              <w:jc w:val="center"/>
              <w:textAlignment w:val="top"/>
              <w:rPr>
                <w:rFonts w:ascii="仿宋" w:eastAsia="仿宋" w:hAnsi="仿宋" w:cs="仿宋"/>
                <w:b/>
                <w:bCs/>
                <w:color w:val="000000"/>
                <w:sz w:val="32"/>
                <w:szCs w:val="32"/>
              </w:rPr>
            </w:pPr>
            <w:r>
              <w:rPr>
                <w:rFonts w:ascii="仿宋" w:eastAsia="仿宋" w:hAnsi="仿宋" w:cs="仿宋" w:hint="eastAsia"/>
                <w:b/>
                <w:bCs/>
                <w:color w:val="000000"/>
                <w:kern w:val="0"/>
                <w:sz w:val="32"/>
                <w:szCs w:val="32"/>
                <w:lang/>
              </w:rPr>
              <w:t>学时分配</w:t>
            </w:r>
          </w:p>
        </w:tc>
        <w:tc>
          <w:tcPr>
            <w:tcW w:w="794" w:type="pct"/>
            <w:tcBorders>
              <w:top w:val="single" w:sz="8" w:space="0" w:color="000000"/>
              <w:left w:val="nil"/>
              <w:bottom w:val="single" w:sz="8" w:space="0" w:color="000000"/>
              <w:right w:val="single" w:sz="8" w:space="0" w:color="000000"/>
            </w:tcBorders>
            <w:shd w:val="clear" w:color="auto" w:fill="auto"/>
          </w:tcPr>
          <w:p w:rsidR="00E37B10" w:rsidRDefault="001F590B">
            <w:pPr>
              <w:widowControl/>
              <w:jc w:val="center"/>
              <w:textAlignment w:val="top"/>
              <w:rPr>
                <w:rFonts w:ascii="仿宋" w:eastAsia="仿宋" w:hAnsi="仿宋" w:cs="仿宋"/>
                <w:b/>
                <w:bCs/>
                <w:color w:val="000000"/>
                <w:sz w:val="32"/>
                <w:szCs w:val="32"/>
              </w:rPr>
            </w:pPr>
            <w:r>
              <w:rPr>
                <w:rFonts w:ascii="仿宋" w:eastAsia="仿宋" w:hAnsi="仿宋" w:cs="仿宋" w:hint="eastAsia"/>
                <w:b/>
                <w:bCs/>
                <w:color w:val="000000"/>
                <w:kern w:val="0"/>
                <w:sz w:val="32"/>
                <w:szCs w:val="32"/>
                <w:lang/>
              </w:rPr>
              <w:t>占比</w:t>
            </w:r>
          </w:p>
        </w:tc>
      </w:tr>
      <w:tr w:rsidR="00E37B10">
        <w:trPr>
          <w:trHeight w:val="79"/>
        </w:trPr>
        <w:tc>
          <w:tcPr>
            <w:tcW w:w="1133" w:type="pct"/>
            <w:vMerge w:val="restart"/>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公共基础课</w:t>
            </w: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公共基础课</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55</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990</w:t>
            </w:r>
          </w:p>
        </w:tc>
        <w:tc>
          <w:tcPr>
            <w:tcW w:w="794" w:type="pct"/>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27%</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公共选修课</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6</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108</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小计</w:t>
            </w:r>
          </w:p>
        </w:tc>
        <w:tc>
          <w:tcPr>
            <w:tcW w:w="94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61</w:t>
            </w:r>
          </w:p>
        </w:tc>
        <w:tc>
          <w:tcPr>
            <w:tcW w:w="87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1098</w:t>
            </w:r>
          </w:p>
        </w:tc>
        <w:tc>
          <w:tcPr>
            <w:tcW w:w="79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r>
      <w:tr w:rsidR="00E37B10">
        <w:trPr>
          <w:trHeight w:val="79"/>
        </w:trPr>
        <w:tc>
          <w:tcPr>
            <w:tcW w:w="1133" w:type="pct"/>
            <w:vMerge w:val="restart"/>
            <w:tcBorders>
              <w:top w:val="nil"/>
              <w:left w:val="single" w:sz="8" w:space="0" w:color="000000"/>
              <w:bottom w:val="single" w:sz="8" w:space="0" w:color="000000"/>
              <w:right w:val="single" w:sz="8" w:space="0" w:color="000000"/>
            </w:tcBorders>
            <w:shd w:val="clear" w:color="auto" w:fill="auto"/>
            <w:vAlign w:val="center"/>
          </w:tcPr>
          <w:p w:rsidR="00E37B10" w:rsidRDefault="00B90308">
            <w:pPr>
              <w:rPr>
                <w:rFonts w:ascii="仿宋" w:eastAsia="仿宋" w:hAnsi="仿宋" w:cs="仿宋"/>
                <w:color w:val="000000"/>
                <w:sz w:val="32"/>
                <w:szCs w:val="32"/>
              </w:rPr>
            </w:pPr>
            <w:r>
              <w:rPr>
                <w:rFonts w:ascii="仿宋" w:eastAsia="仿宋" w:hAnsi="仿宋" w:cs="仿宋" w:hint="eastAsia"/>
                <w:color w:val="000000"/>
                <w:sz w:val="32"/>
                <w:szCs w:val="32"/>
              </w:rPr>
              <w:t>专业课</w:t>
            </w: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专业核心课</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32</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576</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16%</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专业限选课</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28</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504</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14%</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小计</w:t>
            </w:r>
          </w:p>
        </w:tc>
        <w:tc>
          <w:tcPr>
            <w:tcW w:w="94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60</w:t>
            </w:r>
          </w:p>
        </w:tc>
        <w:tc>
          <w:tcPr>
            <w:tcW w:w="87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1080</w:t>
            </w:r>
          </w:p>
        </w:tc>
        <w:tc>
          <w:tcPr>
            <w:tcW w:w="79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r>
      <w:tr w:rsidR="00E37B10">
        <w:trPr>
          <w:trHeight w:val="79"/>
        </w:trPr>
        <w:tc>
          <w:tcPr>
            <w:tcW w:w="1133" w:type="pct"/>
            <w:vMerge w:val="restart"/>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实训实践课</w:t>
            </w: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入学教育</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军训</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社会实践</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劳动教育</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4</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120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毕业教育</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实习报告</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跟岗实习</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13</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390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11%</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顶岗实习</w:t>
            </w:r>
          </w:p>
        </w:tc>
        <w:tc>
          <w:tcPr>
            <w:tcW w:w="94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26</w:t>
            </w:r>
          </w:p>
        </w:tc>
        <w:tc>
          <w:tcPr>
            <w:tcW w:w="873"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780</w:t>
            </w:r>
          </w:p>
        </w:tc>
        <w:tc>
          <w:tcPr>
            <w:tcW w:w="794"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22%</w:t>
            </w:r>
          </w:p>
        </w:tc>
      </w:tr>
      <w:tr w:rsidR="00E37B10">
        <w:trPr>
          <w:trHeight w:val="79"/>
        </w:trPr>
        <w:tc>
          <w:tcPr>
            <w:tcW w:w="1133"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32"/>
                <w:szCs w:val="32"/>
              </w:rPr>
            </w:pPr>
          </w:p>
        </w:tc>
        <w:tc>
          <w:tcPr>
            <w:tcW w:w="125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小计</w:t>
            </w:r>
          </w:p>
        </w:tc>
        <w:tc>
          <w:tcPr>
            <w:tcW w:w="94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48</w:t>
            </w:r>
          </w:p>
        </w:tc>
        <w:tc>
          <w:tcPr>
            <w:tcW w:w="873"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1440</w:t>
            </w:r>
          </w:p>
        </w:tc>
        <w:tc>
          <w:tcPr>
            <w:tcW w:w="794" w:type="pct"/>
            <w:tcBorders>
              <w:top w:val="nil"/>
              <w:left w:val="nil"/>
              <w:bottom w:val="single" w:sz="8" w:space="0" w:color="000000"/>
              <w:right w:val="single" w:sz="8" w:space="0" w:color="000000"/>
            </w:tcBorders>
            <w:shd w:val="clear" w:color="auto" w:fill="F2F2F2"/>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40%</w:t>
            </w:r>
          </w:p>
        </w:tc>
      </w:tr>
      <w:tr w:rsidR="00E37B10">
        <w:trPr>
          <w:trHeight w:val="79"/>
        </w:trPr>
        <w:tc>
          <w:tcPr>
            <w:tcW w:w="2387" w:type="pct"/>
            <w:gridSpan w:val="2"/>
            <w:tcBorders>
              <w:top w:val="nil"/>
              <w:left w:val="single" w:sz="8" w:space="0" w:color="000000"/>
              <w:bottom w:val="single" w:sz="8" w:space="0" w:color="000000"/>
              <w:right w:val="single" w:sz="8" w:space="0" w:color="000000"/>
            </w:tcBorders>
            <w:shd w:val="clear" w:color="auto" w:fill="D9D9D9"/>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合计</w:t>
            </w:r>
          </w:p>
        </w:tc>
        <w:tc>
          <w:tcPr>
            <w:tcW w:w="943" w:type="pct"/>
            <w:tcBorders>
              <w:top w:val="nil"/>
              <w:left w:val="nil"/>
              <w:bottom w:val="single" w:sz="8" w:space="0" w:color="000000"/>
              <w:right w:val="single" w:sz="8" w:space="0" w:color="000000"/>
            </w:tcBorders>
            <w:shd w:val="clear" w:color="auto" w:fill="D9D9D9"/>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169</w:t>
            </w:r>
          </w:p>
        </w:tc>
        <w:tc>
          <w:tcPr>
            <w:tcW w:w="873" w:type="pct"/>
            <w:tcBorders>
              <w:top w:val="nil"/>
              <w:left w:val="nil"/>
              <w:bottom w:val="single" w:sz="8" w:space="0" w:color="000000"/>
              <w:right w:val="single" w:sz="8" w:space="0" w:color="000000"/>
            </w:tcBorders>
            <w:shd w:val="clear" w:color="auto" w:fill="D9D9D9"/>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3618</w:t>
            </w:r>
          </w:p>
        </w:tc>
        <w:tc>
          <w:tcPr>
            <w:tcW w:w="794" w:type="pct"/>
            <w:tcBorders>
              <w:top w:val="nil"/>
              <w:left w:val="nil"/>
              <w:bottom w:val="single" w:sz="8" w:space="0" w:color="000000"/>
              <w:right w:val="single" w:sz="8" w:space="0" w:color="000000"/>
            </w:tcBorders>
            <w:shd w:val="clear" w:color="auto" w:fill="D9D9D9"/>
            <w:vAlign w:val="center"/>
          </w:tcPr>
          <w:p w:rsidR="00E37B10" w:rsidRDefault="001F590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100%</w:t>
            </w:r>
          </w:p>
        </w:tc>
      </w:tr>
    </w:tbl>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其中，必修课（公共基础课、专业核心课）占比</w:t>
      </w:r>
      <w:r>
        <w:rPr>
          <w:rFonts w:ascii="Calibri" w:eastAsia="仿宋" w:hAnsi="Calibri" w:hint="eastAsia"/>
          <w:sz w:val="32"/>
          <w:szCs w:val="22"/>
        </w:rPr>
        <w:t>43</w:t>
      </w:r>
      <w:r>
        <w:rPr>
          <w:rFonts w:ascii="Calibri" w:eastAsia="仿宋" w:hAnsi="Calibri"/>
          <w:sz w:val="32"/>
          <w:szCs w:val="22"/>
        </w:rPr>
        <w:t>%</w:t>
      </w:r>
      <w:r>
        <w:rPr>
          <w:rFonts w:ascii="Calibri" w:eastAsia="仿宋" w:hAnsi="Calibri" w:hint="eastAsia"/>
          <w:sz w:val="32"/>
          <w:szCs w:val="22"/>
        </w:rPr>
        <w:t>，选修课（公共选修课、专业限选课）占比</w:t>
      </w:r>
      <w:r>
        <w:rPr>
          <w:rFonts w:ascii="Calibri" w:eastAsia="仿宋" w:hAnsi="Calibri" w:hint="eastAsia"/>
          <w:sz w:val="32"/>
          <w:szCs w:val="22"/>
        </w:rPr>
        <w:t>1</w:t>
      </w:r>
      <w:r>
        <w:rPr>
          <w:rFonts w:ascii="Calibri" w:eastAsia="仿宋" w:hAnsi="Calibri" w:hint="eastAsia"/>
          <w:sz w:val="32"/>
          <w:szCs w:val="22"/>
        </w:rPr>
        <w:t>7</w:t>
      </w:r>
      <w:r>
        <w:rPr>
          <w:rFonts w:ascii="Calibri" w:eastAsia="仿宋" w:hAnsi="Calibri"/>
          <w:sz w:val="32"/>
          <w:szCs w:val="22"/>
        </w:rPr>
        <w:t>%</w:t>
      </w:r>
      <w:r>
        <w:rPr>
          <w:rFonts w:ascii="Calibri" w:eastAsia="仿宋" w:hAnsi="Calibri" w:hint="eastAsia"/>
          <w:sz w:val="32"/>
          <w:szCs w:val="22"/>
        </w:rPr>
        <w:t>，实训实践课（入学教育、军训、社会实践、毕业教育、顶岗实习）占比</w:t>
      </w:r>
      <w:r>
        <w:rPr>
          <w:rFonts w:ascii="Calibri" w:eastAsia="仿宋" w:hAnsi="Calibri" w:hint="eastAsia"/>
          <w:sz w:val="32"/>
          <w:szCs w:val="22"/>
        </w:rPr>
        <w:t>40</w:t>
      </w:r>
      <w:bookmarkStart w:id="0" w:name="_GoBack"/>
      <w:bookmarkEnd w:id="0"/>
      <w:r>
        <w:rPr>
          <w:rFonts w:ascii="Calibri" w:eastAsia="仿宋" w:hAnsi="Calibri"/>
          <w:sz w:val="32"/>
          <w:szCs w:val="22"/>
        </w:rPr>
        <w:t>%</w:t>
      </w:r>
      <w:r>
        <w:rPr>
          <w:rFonts w:ascii="Calibri" w:eastAsia="仿宋" w:hAnsi="Calibri" w:hint="eastAsia"/>
          <w:sz w:val="32"/>
          <w:szCs w:val="22"/>
        </w:rPr>
        <w:t>。</w:t>
      </w:r>
    </w:p>
    <w:p w:rsidR="00E37B10" w:rsidRDefault="001F590B">
      <w:pPr>
        <w:numPr>
          <w:ilvl w:val="0"/>
          <w:numId w:val="4"/>
        </w:num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教学进程</w:t>
      </w:r>
    </w:p>
    <w:tbl>
      <w:tblPr>
        <w:tblW w:w="4998" w:type="pct"/>
        <w:tblLook w:val="04A0"/>
      </w:tblPr>
      <w:tblGrid>
        <w:gridCol w:w="426"/>
        <w:gridCol w:w="426"/>
        <w:gridCol w:w="426"/>
        <w:gridCol w:w="2946"/>
        <w:gridCol w:w="441"/>
        <w:gridCol w:w="534"/>
        <w:gridCol w:w="640"/>
        <w:gridCol w:w="640"/>
        <w:gridCol w:w="428"/>
        <w:gridCol w:w="428"/>
        <w:gridCol w:w="428"/>
        <w:gridCol w:w="428"/>
        <w:gridCol w:w="426"/>
        <w:gridCol w:w="439"/>
      </w:tblGrid>
      <w:tr w:rsidR="00E37B10">
        <w:trPr>
          <w:trHeight w:val="290"/>
        </w:trPr>
        <w:tc>
          <w:tcPr>
            <w:tcW w:w="32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类别</w:t>
            </w:r>
          </w:p>
        </w:tc>
        <w:tc>
          <w:tcPr>
            <w:tcW w:w="188" w:type="pct"/>
            <w:vMerge w:val="restart"/>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序号</w:t>
            </w:r>
          </w:p>
        </w:tc>
        <w:tc>
          <w:tcPr>
            <w:tcW w:w="1127" w:type="pct"/>
            <w:vMerge w:val="restart"/>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课程名称</w:t>
            </w:r>
          </w:p>
        </w:tc>
        <w:tc>
          <w:tcPr>
            <w:tcW w:w="332" w:type="pct"/>
            <w:vMerge w:val="restart"/>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学分</w:t>
            </w:r>
          </w:p>
        </w:tc>
        <w:tc>
          <w:tcPr>
            <w:tcW w:w="1031" w:type="pct"/>
            <w:gridSpan w:val="3"/>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学时数分配</w:t>
            </w:r>
          </w:p>
        </w:tc>
        <w:tc>
          <w:tcPr>
            <w:tcW w:w="1993" w:type="pct"/>
            <w:gridSpan w:val="6"/>
            <w:tcBorders>
              <w:top w:val="single" w:sz="8" w:space="0" w:color="000000"/>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各学期周学时分配</w:t>
            </w:r>
          </w:p>
        </w:tc>
      </w:tr>
      <w:tr w:rsidR="00E37B10">
        <w:trPr>
          <w:trHeight w:val="290"/>
        </w:trPr>
        <w:tc>
          <w:tcPr>
            <w:tcW w:w="32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127"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理论</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实践</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合计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一</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二</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三</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四</w:t>
            </w: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五</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六</w:t>
            </w:r>
          </w:p>
        </w:tc>
      </w:tr>
      <w:tr w:rsidR="00E37B10">
        <w:trPr>
          <w:trHeight w:val="290"/>
        </w:trPr>
        <w:tc>
          <w:tcPr>
            <w:tcW w:w="32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127"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031" w:type="pct"/>
            <w:gridSpan w:val="3"/>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教学周数</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20</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20</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20</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20</w:t>
            </w:r>
            <w:r>
              <w:rPr>
                <w:rFonts w:ascii="仿宋" w:eastAsia="仿宋" w:hAnsi="仿宋" w:cs="仿宋" w:hint="eastAsia"/>
                <w:color w:val="000000"/>
                <w:kern w:val="0"/>
                <w:szCs w:val="21"/>
                <w:lang/>
              </w:rPr>
              <w:t>周</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32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127"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vMerge/>
            <w:tcBorders>
              <w:top w:val="single" w:sz="8" w:space="0" w:color="000000"/>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031" w:type="pct"/>
            <w:gridSpan w:val="3"/>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实际上课周数</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r>
              <w:rPr>
                <w:rFonts w:ascii="仿宋" w:eastAsia="仿宋" w:hAnsi="仿宋" w:cs="仿宋" w:hint="eastAsia"/>
                <w:color w:val="000000"/>
                <w:kern w:val="0"/>
                <w:szCs w:val="21"/>
                <w:lang/>
              </w:rPr>
              <w:t>周</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val="restart"/>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必修</w:t>
            </w:r>
            <w:r>
              <w:rPr>
                <w:rFonts w:ascii="仿宋" w:eastAsia="仿宋" w:hAnsi="仿宋" w:cs="仿宋" w:hint="eastAsia"/>
                <w:color w:val="000000"/>
                <w:kern w:val="0"/>
                <w:szCs w:val="21"/>
                <w:lang/>
              </w:rPr>
              <w:lastRenderedPageBreak/>
              <w:t>课</w:t>
            </w:r>
          </w:p>
        </w:tc>
        <w:tc>
          <w:tcPr>
            <w:tcW w:w="163" w:type="pct"/>
            <w:vMerge w:val="restar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公共</w:t>
            </w:r>
            <w:r>
              <w:rPr>
                <w:rFonts w:ascii="仿宋" w:eastAsia="仿宋" w:hAnsi="仿宋" w:cs="仿宋" w:hint="eastAsia"/>
                <w:color w:val="000000"/>
                <w:kern w:val="0"/>
                <w:szCs w:val="21"/>
                <w:lang/>
              </w:rPr>
              <w:lastRenderedPageBreak/>
              <w:t>基础课</w:t>
            </w: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1</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中国特色社会主义</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心理健康与职业生涯</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哲学与人生</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职业道德与法治</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历史（中国、世界）</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艺术</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信息技术</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体育</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144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9</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语文</w:t>
            </w: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11</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144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198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数学</w:t>
            </w: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144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11</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英语</w:t>
            </w: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144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316"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公共基础课小计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55</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566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424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990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13</w:t>
            </w: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val="restar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专业核心课</w:t>
            </w: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中餐服务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客房服务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调酒技艺</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茶艺服务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西餐服务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前厅服务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316"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专业核心课小计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32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154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422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576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10</w:t>
            </w: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val="restar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实训实践课</w:t>
            </w: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入学教育（时事及安全教育）</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军训</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社会实践</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劳动教育</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毕业教育</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跟岗实习</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390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390</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实习</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顶岗实习</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26</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780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780</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实习</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实习</w:t>
            </w: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实习报告</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338"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w:t>
            </w: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316"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实训实践课小计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48</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1440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1440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3</w:t>
            </w:r>
            <w:r>
              <w:rPr>
                <w:rFonts w:ascii="仿宋" w:eastAsia="仿宋" w:hAnsi="仿宋" w:cs="仿宋" w:hint="eastAsia"/>
                <w:b/>
                <w:bCs/>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w:t>
            </w:r>
            <w:r>
              <w:rPr>
                <w:rFonts w:ascii="仿宋" w:eastAsia="仿宋" w:hAnsi="仿宋" w:cs="仿宋" w:hint="eastAsia"/>
                <w:b/>
                <w:bCs/>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w:t>
            </w:r>
            <w:r>
              <w:rPr>
                <w:rFonts w:ascii="仿宋" w:eastAsia="仿宋" w:hAnsi="仿宋" w:cs="仿宋" w:hint="eastAsia"/>
                <w:b/>
                <w:bCs/>
                <w:color w:val="000000"/>
                <w:kern w:val="0"/>
                <w:szCs w:val="21"/>
                <w:lang/>
              </w:rPr>
              <w:t>周</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w:t>
            </w:r>
            <w:r>
              <w:rPr>
                <w:rFonts w:ascii="仿宋" w:eastAsia="仿宋" w:hAnsi="仿宋" w:cs="仿宋" w:hint="eastAsia"/>
                <w:b/>
                <w:bCs/>
                <w:color w:val="000000"/>
                <w:kern w:val="0"/>
                <w:szCs w:val="21"/>
                <w:lang/>
              </w:rPr>
              <w:t>周</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b/>
                <w:bCs/>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b/>
                <w:bCs/>
                <w:color w:val="000000"/>
                <w:szCs w:val="21"/>
              </w:rPr>
            </w:pPr>
          </w:p>
        </w:tc>
      </w:tr>
      <w:tr w:rsidR="00E37B10">
        <w:trPr>
          <w:trHeight w:val="280"/>
        </w:trPr>
        <w:tc>
          <w:tcPr>
            <w:tcW w:w="162" w:type="pct"/>
            <w:vMerge w:val="restart"/>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选修课</w:t>
            </w:r>
          </w:p>
        </w:tc>
        <w:tc>
          <w:tcPr>
            <w:tcW w:w="163" w:type="pct"/>
            <w:vMerge w:val="restar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公共选</w:t>
            </w:r>
            <w:r>
              <w:rPr>
                <w:rFonts w:ascii="仿宋" w:eastAsia="仿宋" w:hAnsi="仿宋" w:cs="仿宋" w:hint="eastAsia"/>
                <w:color w:val="000000"/>
                <w:kern w:val="0"/>
                <w:sz w:val="18"/>
                <w:szCs w:val="18"/>
                <w:lang/>
              </w:rPr>
              <w:lastRenderedPageBreak/>
              <w:t>修课</w:t>
            </w: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lastRenderedPageBreak/>
              <w:t>1</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劳动法</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18"/>
                <w:szCs w:val="18"/>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国学</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18"/>
                <w:szCs w:val="18"/>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民族文化（八桂文化）</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 w:val="18"/>
                <w:szCs w:val="18"/>
              </w:rPr>
            </w:pPr>
          </w:p>
        </w:tc>
        <w:tc>
          <w:tcPr>
            <w:tcW w:w="1316"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公共选修课小计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6</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72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108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b/>
                <w:bCs/>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b/>
                <w:bCs/>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val="restar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专业限选课</w:t>
            </w: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旅游概论</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酒店文化</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酒店服务礼仪</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32</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40</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中国民族民俗</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545"/>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酒店营销实务——营销与口才</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6</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形象设计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普通话</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9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8</w:t>
            </w:r>
          </w:p>
        </w:tc>
        <w:tc>
          <w:tcPr>
            <w:tcW w:w="1127" w:type="pct"/>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声乐</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54</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4</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8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9</w:t>
            </w:r>
          </w:p>
        </w:tc>
        <w:tc>
          <w:tcPr>
            <w:tcW w:w="1127" w:type="pct"/>
            <w:tcBorders>
              <w:top w:val="nil"/>
              <w:left w:val="nil"/>
              <w:bottom w:val="single" w:sz="8" w:space="0" w:color="000000"/>
              <w:right w:val="single" w:sz="8" w:space="0" w:color="000000"/>
            </w:tcBorders>
            <w:shd w:val="clear" w:color="auto" w:fill="auto"/>
            <w:noWrap/>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酒店主题设计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w:t>
            </w: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w:t>
            </w:r>
          </w:p>
        </w:tc>
        <w:tc>
          <w:tcPr>
            <w:tcW w:w="331"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332" w:type="pct"/>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r>
      <w:tr w:rsidR="00E37B10">
        <w:trPr>
          <w:trHeight w:val="280"/>
        </w:trPr>
        <w:tc>
          <w:tcPr>
            <w:tcW w:w="162" w:type="pct"/>
            <w:vMerge/>
            <w:tcBorders>
              <w:top w:val="nil"/>
              <w:left w:val="single" w:sz="8" w:space="0" w:color="000000"/>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63" w:type="pct"/>
            <w:vMerge/>
            <w:tcBorders>
              <w:top w:val="nil"/>
              <w:left w:val="nil"/>
              <w:bottom w:val="single" w:sz="8" w:space="0" w:color="000000"/>
              <w:right w:val="single" w:sz="8" w:space="0" w:color="000000"/>
            </w:tcBorders>
            <w:shd w:val="clear" w:color="auto" w:fill="auto"/>
            <w:vAlign w:val="center"/>
          </w:tcPr>
          <w:p w:rsidR="00E37B10" w:rsidRDefault="00E37B10">
            <w:pPr>
              <w:jc w:val="center"/>
              <w:rPr>
                <w:rFonts w:ascii="仿宋" w:eastAsia="仿宋" w:hAnsi="仿宋" w:cs="仿宋"/>
                <w:color w:val="000000"/>
                <w:szCs w:val="21"/>
              </w:rPr>
            </w:pPr>
          </w:p>
        </w:tc>
        <w:tc>
          <w:tcPr>
            <w:tcW w:w="1316"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专业限选课小计</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28</w:t>
            </w:r>
          </w:p>
        </w:tc>
        <w:tc>
          <w:tcPr>
            <w:tcW w:w="338"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218</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286</w:t>
            </w:r>
          </w:p>
        </w:tc>
        <w:tc>
          <w:tcPr>
            <w:tcW w:w="346"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504</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6</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8</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10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4</w:t>
            </w:r>
          </w:p>
        </w:tc>
        <w:tc>
          <w:tcPr>
            <w:tcW w:w="331"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c>
          <w:tcPr>
            <w:tcW w:w="332" w:type="pct"/>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rPr>
              <w:t>0</w:t>
            </w:r>
          </w:p>
        </w:tc>
      </w:tr>
      <w:tr w:rsidR="00E37B10">
        <w:trPr>
          <w:trHeight w:val="290"/>
        </w:trPr>
        <w:tc>
          <w:tcPr>
            <w:tcW w:w="1642" w:type="pct"/>
            <w:gridSpan w:val="4"/>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课内理论教学总时数</w:t>
            </w:r>
          </w:p>
        </w:tc>
        <w:tc>
          <w:tcPr>
            <w:tcW w:w="671"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1010</w:t>
            </w:r>
          </w:p>
        </w:tc>
        <w:tc>
          <w:tcPr>
            <w:tcW w:w="2685" w:type="pct"/>
            <w:gridSpan w:val="8"/>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公共基础课</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专业基础课</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专业核心课</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实训实践课</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专业限选课</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公共选修课</w:t>
            </w:r>
          </w:p>
        </w:tc>
      </w:tr>
      <w:tr w:rsidR="00E37B10">
        <w:trPr>
          <w:trHeight w:val="290"/>
        </w:trPr>
        <w:tc>
          <w:tcPr>
            <w:tcW w:w="1642" w:type="pct"/>
            <w:gridSpan w:val="4"/>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实践教学总时数</w:t>
            </w:r>
          </w:p>
        </w:tc>
        <w:tc>
          <w:tcPr>
            <w:tcW w:w="671"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2608</w:t>
            </w:r>
          </w:p>
        </w:tc>
        <w:tc>
          <w:tcPr>
            <w:tcW w:w="2685" w:type="pct"/>
            <w:gridSpan w:val="8"/>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课内实践教学时数</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单独设置实践课（军训、入学教育、社会实践、毕业设计或毕业论文、毕业教育）以</w:t>
            </w: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周为</w:t>
            </w: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学分，顶岗实习按每周</w:t>
            </w:r>
            <w:r>
              <w:rPr>
                <w:rFonts w:ascii="仿宋" w:eastAsia="仿宋" w:hAnsi="仿宋" w:cs="仿宋" w:hint="eastAsia"/>
                <w:color w:val="000000"/>
                <w:kern w:val="0"/>
                <w:szCs w:val="21"/>
                <w:lang/>
              </w:rPr>
              <w:t>30</w:t>
            </w:r>
            <w:r>
              <w:rPr>
                <w:rFonts w:ascii="仿宋" w:eastAsia="仿宋" w:hAnsi="仿宋" w:cs="仿宋" w:hint="eastAsia"/>
                <w:color w:val="000000"/>
                <w:kern w:val="0"/>
                <w:szCs w:val="21"/>
                <w:lang/>
              </w:rPr>
              <w:t>学时计算</w:t>
            </w:r>
          </w:p>
        </w:tc>
      </w:tr>
      <w:tr w:rsidR="00E37B10">
        <w:trPr>
          <w:trHeight w:val="290"/>
        </w:trPr>
        <w:tc>
          <w:tcPr>
            <w:tcW w:w="1642" w:type="pct"/>
            <w:gridSpan w:val="4"/>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教学总学时（理论</w:t>
            </w:r>
            <w:r>
              <w:rPr>
                <w:rFonts w:ascii="仿宋" w:eastAsia="仿宋" w:hAnsi="仿宋" w:cs="仿宋" w:hint="eastAsia"/>
                <w:color w:val="000000"/>
                <w:kern w:val="0"/>
                <w:szCs w:val="21"/>
                <w:lang/>
              </w:rPr>
              <w:t>+</w:t>
            </w:r>
            <w:r>
              <w:rPr>
                <w:rFonts w:ascii="仿宋" w:eastAsia="仿宋" w:hAnsi="仿宋" w:cs="仿宋" w:hint="eastAsia"/>
                <w:color w:val="000000"/>
                <w:kern w:val="0"/>
                <w:szCs w:val="21"/>
                <w:lang/>
              </w:rPr>
              <w:t>实践）</w:t>
            </w:r>
          </w:p>
        </w:tc>
        <w:tc>
          <w:tcPr>
            <w:tcW w:w="671" w:type="pct"/>
            <w:gridSpan w:val="2"/>
            <w:tcBorders>
              <w:top w:val="nil"/>
              <w:left w:val="nil"/>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3618</w:t>
            </w:r>
          </w:p>
        </w:tc>
        <w:tc>
          <w:tcPr>
            <w:tcW w:w="2685" w:type="pct"/>
            <w:gridSpan w:val="8"/>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其中理论学时占总学时</w:t>
            </w:r>
            <w:r>
              <w:rPr>
                <w:rFonts w:ascii="仿宋" w:eastAsia="仿宋" w:hAnsi="仿宋" w:cs="仿宋" w:hint="eastAsia"/>
                <w:color w:val="000000"/>
                <w:kern w:val="0"/>
                <w:szCs w:val="21"/>
                <w:lang/>
              </w:rPr>
              <w:t xml:space="preserve"> 30%</w:t>
            </w:r>
            <w:r>
              <w:rPr>
                <w:rFonts w:ascii="仿宋" w:eastAsia="仿宋" w:hAnsi="仿宋" w:cs="仿宋" w:hint="eastAsia"/>
                <w:color w:val="000000"/>
                <w:kern w:val="0"/>
                <w:szCs w:val="21"/>
                <w:lang/>
              </w:rPr>
              <w:t>，实践教学占总学时</w:t>
            </w:r>
            <w:r>
              <w:rPr>
                <w:rFonts w:ascii="仿宋" w:eastAsia="仿宋" w:hAnsi="仿宋" w:cs="仿宋" w:hint="eastAsia"/>
                <w:color w:val="000000"/>
                <w:kern w:val="0"/>
                <w:szCs w:val="21"/>
                <w:lang/>
              </w:rPr>
              <w:t xml:space="preserve"> 70%</w:t>
            </w:r>
            <w:r>
              <w:rPr>
                <w:rFonts w:ascii="仿宋" w:eastAsia="仿宋" w:hAnsi="仿宋" w:cs="仿宋" w:hint="eastAsia"/>
                <w:color w:val="000000"/>
                <w:kern w:val="0"/>
                <w:szCs w:val="21"/>
                <w:lang/>
              </w:rPr>
              <w:t>。</w:t>
            </w:r>
          </w:p>
        </w:tc>
      </w:tr>
      <w:tr w:rsidR="00E37B10">
        <w:trPr>
          <w:trHeight w:val="290"/>
        </w:trPr>
        <w:tc>
          <w:tcPr>
            <w:tcW w:w="1642" w:type="pct"/>
            <w:gridSpan w:val="4"/>
            <w:tcBorders>
              <w:top w:val="nil"/>
              <w:left w:val="single" w:sz="8" w:space="0" w:color="000000"/>
              <w:bottom w:val="single" w:sz="8" w:space="0" w:color="000000"/>
              <w:right w:val="single" w:sz="8" w:space="0" w:color="000000"/>
            </w:tcBorders>
            <w:shd w:val="clear" w:color="auto" w:fill="auto"/>
            <w:vAlign w:val="center"/>
          </w:tcPr>
          <w:p w:rsidR="00E37B10" w:rsidRDefault="001F590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毕业总学分</w:t>
            </w:r>
          </w:p>
        </w:tc>
        <w:tc>
          <w:tcPr>
            <w:tcW w:w="3357" w:type="pct"/>
            <w:gridSpan w:val="10"/>
            <w:tcBorders>
              <w:top w:val="nil"/>
              <w:left w:val="nil"/>
              <w:bottom w:val="single" w:sz="8" w:space="0" w:color="000000"/>
              <w:right w:val="single" w:sz="8" w:space="0" w:color="000000"/>
            </w:tcBorders>
            <w:shd w:val="clear" w:color="auto" w:fill="auto"/>
            <w:vAlign w:val="center"/>
          </w:tcPr>
          <w:p w:rsidR="00E37B10" w:rsidRDefault="001F590B">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169</w:t>
            </w:r>
          </w:p>
        </w:tc>
      </w:tr>
    </w:tbl>
    <w:p w:rsidR="00E37B10" w:rsidRDefault="001F590B">
      <w:pPr>
        <w:ind w:firstLineChars="196" w:firstLine="627"/>
        <w:rPr>
          <w:rFonts w:ascii="黑体" w:eastAsia="黑体" w:hAnsi="黑体"/>
          <w:bCs/>
          <w:kern w:val="44"/>
          <w:sz w:val="32"/>
          <w:szCs w:val="32"/>
        </w:rPr>
      </w:pPr>
      <w:r>
        <w:rPr>
          <w:rFonts w:ascii="黑体" w:eastAsia="黑体" w:hAnsi="黑体" w:hint="eastAsia"/>
          <w:bCs/>
          <w:kern w:val="44"/>
          <w:sz w:val="32"/>
          <w:szCs w:val="32"/>
        </w:rPr>
        <w:t>九</w:t>
      </w:r>
      <w:r>
        <w:rPr>
          <w:rFonts w:ascii="黑体" w:eastAsia="黑体" w:hAnsi="黑体"/>
          <w:bCs/>
          <w:kern w:val="44"/>
          <w:sz w:val="32"/>
          <w:szCs w:val="32"/>
        </w:rPr>
        <w:t>、实施保障</w:t>
      </w:r>
    </w:p>
    <w:p w:rsidR="00E37B10" w:rsidRDefault="001F590B">
      <w:pPr>
        <w:ind w:firstLineChars="200" w:firstLine="640"/>
        <w:rPr>
          <w:rFonts w:ascii="仿宋" w:eastAsia="仿宋" w:hAnsi="仿宋" w:cs="仿宋"/>
          <w:sz w:val="32"/>
          <w:szCs w:val="32"/>
        </w:rPr>
      </w:pPr>
      <w:r>
        <w:rPr>
          <w:rFonts w:ascii="仿宋" w:eastAsia="仿宋" w:hAnsi="仿宋" w:cs="仿宋" w:hint="eastAsia"/>
          <w:sz w:val="32"/>
          <w:szCs w:val="32"/>
        </w:rPr>
        <w:t>主要包括师资队伍、教学设施、教学资源、教学方法、教学评价、质量管理等方面。</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（一）师资队伍。</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包括专任教师和兼职教师。本专业在校生与该专业的专任教师之比为</w:t>
      </w:r>
      <w:r>
        <w:rPr>
          <w:rFonts w:ascii="Calibri" w:eastAsia="仿宋" w:hAnsi="Calibri"/>
          <w:sz w:val="32"/>
          <w:szCs w:val="22"/>
        </w:rPr>
        <w:t>6:1</w:t>
      </w:r>
      <w:r>
        <w:rPr>
          <w:rFonts w:ascii="Calibri" w:eastAsia="仿宋" w:hAnsi="Calibri" w:hint="eastAsia"/>
          <w:sz w:val="32"/>
          <w:szCs w:val="22"/>
        </w:rPr>
        <w:t>（不含公共课）。专业带头人具有高级以上职称。“双师型”教师比例为</w:t>
      </w:r>
      <w:r>
        <w:rPr>
          <w:rFonts w:ascii="Calibri" w:eastAsia="仿宋" w:hAnsi="Calibri"/>
          <w:sz w:val="32"/>
          <w:szCs w:val="22"/>
        </w:rPr>
        <w:t>67%</w:t>
      </w:r>
      <w:r>
        <w:rPr>
          <w:rFonts w:ascii="Calibri" w:eastAsia="仿宋" w:hAnsi="Calibri" w:hint="eastAsia"/>
          <w:sz w:val="32"/>
          <w:szCs w:val="22"/>
        </w:rPr>
        <w:t>。兼职教师应主要来自于行业企业。</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（二）教学设施。</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根据本专业人才培养实施需要，其中学校建设有</w:t>
      </w:r>
      <w:r>
        <w:rPr>
          <w:rFonts w:ascii="Calibri" w:eastAsia="仿宋" w:hAnsi="Calibri" w:hint="eastAsia"/>
          <w:sz w:val="32"/>
          <w:szCs w:val="22"/>
        </w:rPr>
        <w:t>九点实训室</w:t>
      </w:r>
      <w:r>
        <w:rPr>
          <w:rFonts w:ascii="Calibri" w:eastAsia="仿宋" w:hAnsi="Calibri" w:hint="eastAsia"/>
          <w:sz w:val="32"/>
          <w:szCs w:val="22"/>
        </w:rPr>
        <w:lastRenderedPageBreak/>
        <w:t>4</w:t>
      </w:r>
      <w:r>
        <w:rPr>
          <w:rFonts w:ascii="Calibri" w:eastAsia="仿宋" w:hAnsi="Calibri" w:hint="eastAsia"/>
          <w:sz w:val="32"/>
          <w:szCs w:val="22"/>
        </w:rPr>
        <w:t>间，校园覆盖免费</w:t>
      </w:r>
      <w:r>
        <w:rPr>
          <w:rFonts w:ascii="Calibri" w:eastAsia="仿宋" w:hAnsi="Calibri"/>
          <w:sz w:val="32"/>
          <w:szCs w:val="22"/>
        </w:rPr>
        <w:t>wifi</w:t>
      </w:r>
      <w:r>
        <w:rPr>
          <w:rFonts w:ascii="Calibri" w:eastAsia="仿宋" w:hAnsi="Calibri" w:hint="eastAsia"/>
          <w:sz w:val="32"/>
          <w:szCs w:val="22"/>
        </w:rPr>
        <w:t>，建设有电子阅览室、</w:t>
      </w:r>
      <w:r>
        <w:rPr>
          <w:rFonts w:ascii="Calibri" w:eastAsia="仿宋" w:hAnsi="Calibri" w:hint="eastAsia"/>
          <w:sz w:val="32"/>
          <w:szCs w:val="22"/>
        </w:rPr>
        <w:t>专业</w:t>
      </w:r>
      <w:r>
        <w:rPr>
          <w:rFonts w:ascii="Calibri" w:eastAsia="仿宋" w:hAnsi="Calibri" w:hint="eastAsia"/>
          <w:sz w:val="32"/>
          <w:szCs w:val="22"/>
        </w:rPr>
        <w:t>实训室，所有教室均安装有多媒体设备，信息化条件保障能满足专业建设、教学管理、信息化教学和学生自主学习需要。</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（三）教学资源</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学校建设有图书馆、电子阅览室等，图书和数字资源丰富，能够满足学生专业学习、教师专业教学研究、教学实施和社会服务需要。根据专业需要编写了</w:t>
      </w:r>
      <w:r>
        <w:rPr>
          <w:rFonts w:ascii="Calibri" w:eastAsia="仿宋" w:hAnsi="Calibri" w:hint="eastAsia"/>
          <w:sz w:val="32"/>
          <w:szCs w:val="22"/>
        </w:rPr>
        <w:t>高星级饭店运营与管理</w:t>
      </w:r>
      <w:r>
        <w:rPr>
          <w:rFonts w:ascii="Calibri" w:eastAsia="仿宋" w:hAnsi="Calibri" w:hint="eastAsia"/>
          <w:sz w:val="32"/>
          <w:szCs w:val="22"/>
        </w:rPr>
        <w:t>专业校本教材，并开发课件、微课等教学资源。</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（四）教学方法</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采用理实一体化教学、案例教学、项目教学等方法，坚持学中做、做中学。</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（五）教学评价</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课堂教学效果评价方式</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采取灵活多样的评价方式，主要包括笔试、作业、课堂提问、课堂出勤、上机操作考核以及参加各类型专业技能竞赛的成绩等。</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实训实习效果评价方式</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lastRenderedPageBreak/>
        <w:t>（</w:t>
      </w:r>
      <w:r>
        <w:rPr>
          <w:rFonts w:ascii="仿宋" w:eastAsia="仿宋" w:hAnsi="仿宋" w:cs="仿宋" w:hint="eastAsia"/>
          <w:b/>
          <w:sz w:val="32"/>
          <w:szCs w:val="32"/>
        </w:rPr>
        <w:t>1</w:t>
      </w:r>
      <w:r>
        <w:rPr>
          <w:rFonts w:ascii="仿宋" w:eastAsia="仿宋" w:hAnsi="仿宋" w:cs="仿宋" w:hint="eastAsia"/>
          <w:b/>
          <w:sz w:val="32"/>
          <w:szCs w:val="32"/>
        </w:rPr>
        <w:t>）实训实习评价</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采用实习报告与实践操作水平相结合等形式，如实反映学生对各项实训实习项目的技能水平。</w:t>
      </w:r>
    </w:p>
    <w:p w:rsidR="00E37B10" w:rsidRDefault="001F590B">
      <w:pPr>
        <w:ind w:firstLineChars="200" w:firstLine="643"/>
        <w:outlineLvl w:val="2"/>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2</w:t>
      </w:r>
      <w:r>
        <w:rPr>
          <w:rFonts w:ascii="仿宋" w:eastAsia="仿宋" w:hAnsi="仿宋" w:cs="仿宋" w:hint="eastAsia"/>
          <w:b/>
          <w:sz w:val="32"/>
          <w:szCs w:val="32"/>
        </w:rPr>
        <w:t>）顶岗实习评价</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顶岗实习考核方面包括实习日志、实习报告、实习单位综合评价鉴定等多</w:t>
      </w:r>
      <w:r>
        <w:rPr>
          <w:rFonts w:ascii="Calibri" w:eastAsia="仿宋" w:hAnsi="Calibri"/>
          <w:sz w:val="32"/>
          <w:szCs w:val="22"/>
        </w:rPr>
        <w:t xml:space="preserve"> </w:t>
      </w:r>
      <w:r>
        <w:rPr>
          <w:rFonts w:ascii="Calibri" w:eastAsia="仿宋" w:hAnsi="Calibri" w:hint="eastAsia"/>
          <w:sz w:val="32"/>
          <w:szCs w:val="22"/>
        </w:rPr>
        <w:t>层次、多方面的评价方式。</w:t>
      </w:r>
    </w:p>
    <w:p w:rsidR="00E37B10" w:rsidRDefault="001F590B">
      <w:pPr>
        <w:ind w:left="643"/>
        <w:outlineLvl w:val="1"/>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（六）质量管理</w:t>
      </w:r>
    </w:p>
    <w:p w:rsidR="00E37B10" w:rsidRDefault="001F590B">
      <w:pPr>
        <w:ind w:firstLineChars="200" w:firstLine="640"/>
        <w:rPr>
          <w:rFonts w:ascii="仿宋" w:eastAsia="仿宋" w:hAnsi="仿宋" w:cs="仿宋"/>
          <w:sz w:val="32"/>
          <w:szCs w:val="32"/>
        </w:rPr>
      </w:pPr>
      <w:r>
        <w:rPr>
          <w:rFonts w:ascii="Calibri" w:eastAsia="仿宋" w:hAnsi="Calibri" w:hint="eastAsia"/>
          <w:sz w:val="32"/>
          <w:szCs w:val="22"/>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w:t>
      </w:r>
      <w:r>
        <w:rPr>
          <w:rFonts w:ascii="Calibri" w:eastAsia="仿宋" w:hAnsi="Calibri" w:hint="eastAsia"/>
          <w:sz w:val="32"/>
          <w:szCs w:val="22"/>
        </w:rPr>
        <w:t>件；对教学过程的进行质量监控，改革教学评价的标准和方法，促进教师教学能力的提升，保证教学质量。</w:t>
      </w:r>
    </w:p>
    <w:p w:rsidR="00E37B10" w:rsidRDefault="001F590B">
      <w:pPr>
        <w:ind w:firstLineChars="196" w:firstLine="627"/>
        <w:rPr>
          <w:rFonts w:ascii="黑体" w:eastAsia="黑体" w:hAnsi="黑体"/>
          <w:kern w:val="44"/>
          <w:sz w:val="32"/>
          <w:szCs w:val="32"/>
        </w:rPr>
      </w:pPr>
      <w:r>
        <w:rPr>
          <w:rFonts w:ascii="黑体" w:eastAsia="黑体" w:hAnsi="黑体" w:hint="eastAsia"/>
          <w:kern w:val="44"/>
          <w:sz w:val="32"/>
          <w:szCs w:val="32"/>
        </w:rPr>
        <w:t>十</w:t>
      </w:r>
      <w:r>
        <w:rPr>
          <w:rFonts w:ascii="黑体" w:eastAsia="黑体" w:hAnsi="黑体"/>
          <w:kern w:val="44"/>
          <w:sz w:val="32"/>
          <w:szCs w:val="32"/>
        </w:rPr>
        <w:t>、</w:t>
      </w:r>
      <w:r>
        <w:rPr>
          <w:rFonts w:ascii="黑体" w:eastAsia="黑体" w:hAnsi="黑体" w:hint="eastAsia"/>
          <w:kern w:val="44"/>
          <w:sz w:val="32"/>
          <w:szCs w:val="32"/>
        </w:rPr>
        <w:t>毕业要求</w:t>
      </w:r>
    </w:p>
    <w:p w:rsidR="00E37B10" w:rsidRDefault="001F590B">
      <w:pPr>
        <w:ind w:firstLineChars="200" w:firstLine="640"/>
        <w:rPr>
          <w:rFonts w:ascii="Calibri" w:eastAsia="仿宋" w:hAnsi="Calibri"/>
          <w:sz w:val="32"/>
          <w:szCs w:val="22"/>
        </w:rPr>
      </w:pPr>
      <w:r>
        <w:rPr>
          <w:rFonts w:ascii="Calibri" w:eastAsia="仿宋" w:hAnsi="Calibri" w:hint="eastAsia"/>
          <w:sz w:val="32"/>
          <w:szCs w:val="22"/>
        </w:rPr>
        <w:t>学生通过</w:t>
      </w:r>
      <w:r>
        <w:rPr>
          <w:rFonts w:ascii="Calibri" w:eastAsia="仿宋" w:hAnsi="Calibri"/>
          <w:sz w:val="32"/>
          <w:szCs w:val="22"/>
        </w:rPr>
        <w:t>2</w:t>
      </w:r>
      <w:r>
        <w:rPr>
          <w:rFonts w:ascii="Calibri" w:eastAsia="仿宋" w:hAnsi="Calibri" w:hint="eastAsia"/>
          <w:sz w:val="32"/>
          <w:szCs w:val="22"/>
        </w:rPr>
        <w:t>年的在校学习，修满专业人才培养方案所规定的学分，达到本专业人才培养目标和培养规格的要求。综合考察学生在校期间的各种表现，如操行、实践活动、考证等，并将考核</w:t>
      </w:r>
      <w:r>
        <w:rPr>
          <w:rFonts w:ascii="Calibri" w:eastAsia="仿宋" w:hAnsi="Calibri" w:hint="eastAsia"/>
          <w:sz w:val="32"/>
          <w:szCs w:val="22"/>
        </w:rPr>
        <w:lastRenderedPageBreak/>
        <w:t>情况作为是否准予毕业的重要依据。</w:t>
      </w:r>
    </w:p>
    <w:p w:rsidR="00E37B10" w:rsidRDefault="00E37B10">
      <w:pPr>
        <w:ind w:firstLineChars="200" w:firstLine="640"/>
        <w:rPr>
          <w:rFonts w:ascii="仿宋" w:eastAsia="仿宋" w:hAnsi="仿宋"/>
          <w:sz w:val="32"/>
          <w:szCs w:val="32"/>
        </w:rPr>
      </w:pPr>
    </w:p>
    <w:p w:rsidR="00E37B10" w:rsidRDefault="00E37B10">
      <w:pPr>
        <w:tabs>
          <w:tab w:val="center" w:pos="7088"/>
        </w:tabs>
        <w:ind w:firstLineChars="2100" w:firstLine="5880"/>
        <w:rPr>
          <w:rFonts w:ascii="宋体" w:hAnsi="宋体" w:cs="仿宋"/>
          <w:sz w:val="28"/>
          <w:szCs w:val="32"/>
        </w:rPr>
      </w:pPr>
    </w:p>
    <w:p w:rsidR="00E37B10" w:rsidRDefault="00E37B10">
      <w:pPr>
        <w:tabs>
          <w:tab w:val="center" w:pos="7088"/>
        </w:tabs>
        <w:ind w:firstLineChars="2100" w:firstLine="5880"/>
        <w:rPr>
          <w:rFonts w:ascii="宋体" w:hAnsi="宋体" w:cs="仿宋"/>
          <w:sz w:val="28"/>
          <w:szCs w:val="32"/>
        </w:rPr>
      </w:pPr>
    </w:p>
    <w:p w:rsidR="00E37B10" w:rsidRDefault="001F590B">
      <w:pPr>
        <w:tabs>
          <w:tab w:val="center" w:pos="7088"/>
        </w:tabs>
        <w:jc w:val="right"/>
        <w:rPr>
          <w:rFonts w:ascii="仿宋" w:eastAsia="仿宋" w:hAnsi="仿宋" w:cs="仿宋"/>
          <w:sz w:val="32"/>
          <w:szCs w:val="32"/>
        </w:rPr>
      </w:pPr>
      <w:r>
        <w:rPr>
          <w:rFonts w:ascii="仿宋" w:eastAsia="仿宋" w:hAnsi="仿宋" w:cs="仿宋" w:hint="eastAsia"/>
          <w:sz w:val="32"/>
          <w:szCs w:val="32"/>
        </w:rPr>
        <w:t>广西工商学校</w:t>
      </w:r>
    </w:p>
    <w:p w:rsidR="00E37B10" w:rsidRDefault="001F590B">
      <w:pPr>
        <w:jc w:val="right"/>
        <w:rPr>
          <w:rFonts w:ascii="宋体" w:hAnsi="宋体"/>
          <w:sz w:val="24"/>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p>
    <w:sectPr w:rsidR="00E37B10" w:rsidSect="00E37B10">
      <w:headerReference w:type="default" r:id="rId10"/>
      <w:footerReference w:type="even"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0B" w:rsidRDefault="001F590B" w:rsidP="00E37B10">
      <w:r>
        <w:separator/>
      </w:r>
    </w:p>
  </w:endnote>
  <w:endnote w:type="continuationSeparator" w:id="0">
    <w:p w:rsidR="001F590B" w:rsidRDefault="001F590B" w:rsidP="00E37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A724CB4-4C51-4D75-8DB7-05EFEABCBF4A}"/>
  </w:font>
  <w:font w:name="Calibri Light">
    <w:charset w:val="00"/>
    <w:family w:val="swiss"/>
    <w:pitch w:val="default"/>
    <w:sig w:usb0="E4002EFF" w:usb1="C000247B" w:usb2="00000009" w:usb3="00000000" w:csb0="200001FF" w:csb1="00000000"/>
  </w:font>
  <w:font w:name="Calibri">
    <w:panose1 w:val="020F0502020204030204"/>
    <w:charset w:val="00"/>
    <w:family w:val="swiss"/>
    <w:pitch w:val="variable"/>
    <w:sig w:usb0="E10002FF" w:usb1="4000ACFF" w:usb2="00000009" w:usb3="00000000" w:csb0="0000019F" w:csb1="00000000"/>
    <w:embedRegular r:id="rId2" w:subsetted="1" w:fontKey="{0427E4EB-8B39-4CE6-A062-57173A1F0F5F}"/>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embedBold r:id="rId3" w:subsetted="1" w:fontKey="{30316668-E6CA-4113-A0CE-CB1DC478DB03}"/>
  </w:font>
  <w:font w:name="仿宋">
    <w:panose1 w:val="02010609060101010101"/>
    <w:charset w:val="86"/>
    <w:family w:val="modern"/>
    <w:pitch w:val="fixed"/>
    <w:sig w:usb0="800002BF" w:usb1="38CF7CFA" w:usb2="00000016" w:usb3="00000000" w:csb0="00040001" w:csb1="00000000"/>
    <w:embedRegular r:id="rId4" w:subsetted="1" w:fontKey="{F4342535-C64D-4A1F-B7B6-23059C3DA5F1}"/>
    <w:embedBold r:id="rId5" w:subsetted="1" w:fontKey="{732C939A-D2F5-4AE9-A7A1-4557759F19EB}"/>
  </w:font>
  <w:font w:name="楷体_GB2312">
    <w:altName w:val="楷体"/>
    <w:panose1 w:val="02010609030101010101"/>
    <w:charset w:val="86"/>
    <w:family w:val="modern"/>
    <w:pitch w:val="fixed"/>
    <w:sig w:usb0="00000001" w:usb1="080E0000" w:usb2="00000010" w:usb3="00000000" w:csb0="00040000" w:csb1="00000000"/>
    <w:embedBold r:id="rId6" w:subsetted="1" w:fontKey="{FB643F9D-3DFD-487F-B28C-60EB820F4BFC}"/>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10" w:rsidRDefault="00E37B10">
    <w:pPr>
      <w:pStyle w:val="aa"/>
      <w:framePr w:wrap="around" w:vAnchor="text" w:hAnchor="margin" w:xAlign="center" w:y="1"/>
      <w:rPr>
        <w:rStyle w:val="af"/>
      </w:rPr>
    </w:pPr>
    <w:r>
      <w:rPr>
        <w:rStyle w:val="af"/>
      </w:rPr>
      <w:fldChar w:fldCharType="begin"/>
    </w:r>
    <w:r w:rsidR="001F590B">
      <w:rPr>
        <w:rStyle w:val="af"/>
      </w:rPr>
      <w:instrText xml:space="preserve">PAGE  </w:instrText>
    </w:r>
    <w:r>
      <w:rPr>
        <w:rStyle w:val="af"/>
      </w:rPr>
      <w:fldChar w:fldCharType="end"/>
    </w:r>
  </w:p>
  <w:p w:rsidR="00E37B10" w:rsidRDefault="00E37B1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10" w:rsidRDefault="00E37B10">
    <w:pPr>
      <w:pStyle w:val="aa"/>
      <w:framePr w:wrap="around" w:vAnchor="text" w:hAnchor="margin" w:xAlign="center" w:y="1"/>
      <w:rPr>
        <w:rStyle w:val="af"/>
      </w:rPr>
    </w:pPr>
    <w:r>
      <w:rPr>
        <w:rStyle w:val="af"/>
      </w:rPr>
      <w:fldChar w:fldCharType="begin"/>
    </w:r>
    <w:r w:rsidR="001F590B">
      <w:rPr>
        <w:rStyle w:val="af"/>
      </w:rPr>
      <w:instrText xml:space="preserve">PAGE  </w:instrText>
    </w:r>
    <w:r>
      <w:rPr>
        <w:rStyle w:val="af"/>
      </w:rPr>
      <w:fldChar w:fldCharType="separate"/>
    </w:r>
    <w:r w:rsidR="00B90308">
      <w:rPr>
        <w:rStyle w:val="af"/>
        <w:noProof/>
      </w:rPr>
      <w:t>26</w:t>
    </w:r>
    <w:r>
      <w:rPr>
        <w:rStyle w:val="af"/>
      </w:rPr>
      <w:fldChar w:fldCharType="end"/>
    </w:r>
  </w:p>
  <w:p w:rsidR="00E37B10" w:rsidRDefault="00E37B1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0B" w:rsidRDefault="001F590B" w:rsidP="00E37B10">
      <w:r>
        <w:separator/>
      </w:r>
    </w:p>
  </w:footnote>
  <w:footnote w:type="continuationSeparator" w:id="0">
    <w:p w:rsidR="001F590B" w:rsidRDefault="001F590B" w:rsidP="00E37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10" w:rsidRDefault="00E37B1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CFA2"/>
    <w:multiLevelType w:val="singleLevel"/>
    <w:tmpl w:val="02C0CFA2"/>
    <w:lvl w:ilvl="0">
      <w:start w:val="2"/>
      <w:numFmt w:val="chineseCounting"/>
      <w:suff w:val="nothing"/>
      <w:lvlText w:val="（%1）"/>
      <w:lvlJc w:val="left"/>
      <w:rPr>
        <w:rFonts w:hint="eastAsia"/>
      </w:rPr>
    </w:lvl>
  </w:abstractNum>
  <w:abstractNum w:abstractNumId="1">
    <w:nsid w:val="283816D7"/>
    <w:multiLevelType w:val="multilevel"/>
    <w:tmpl w:val="283816D7"/>
    <w:lvl w:ilvl="0">
      <w:start w:val="1"/>
      <w:numFmt w:val="bullet"/>
      <w:lvlText w:val=""/>
      <w:lvlJc w:val="left"/>
      <w:pPr>
        <w:ind w:left="106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227C5"/>
    <w:multiLevelType w:val="multilevel"/>
    <w:tmpl w:val="37E227C5"/>
    <w:lvl w:ilvl="0">
      <w:start w:val="1"/>
      <w:numFmt w:val="bullet"/>
      <w:lvlText w:val=""/>
      <w:lvlJc w:val="left"/>
      <w:pPr>
        <w:ind w:left="106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BA50268"/>
    <w:multiLevelType w:val="multilevel"/>
    <w:tmpl w:val="5BA50268"/>
    <w:lvl w:ilvl="0">
      <w:start w:val="1"/>
      <w:numFmt w:val="chineseCountingThousand"/>
      <w:pStyle w:val="2"/>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265E9"/>
    <w:rsid w:val="000004F5"/>
    <w:rsid w:val="00000E9F"/>
    <w:rsid w:val="00002C7C"/>
    <w:rsid w:val="00004832"/>
    <w:rsid w:val="00004BE4"/>
    <w:rsid w:val="000115F2"/>
    <w:rsid w:val="00013698"/>
    <w:rsid w:val="000158E6"/>
    <w:rsid w:val="00017799"/>
    <w:rsid w:val="0002030B"/>
    <w:rsid w:val="00021A8D"/>
    <w:rsid w:val="00024EDE"/>
    <w:rsid w:val="00025193"/>
    <w:rsid w:val="000278C4"/>
    <w:rsid w:val="00030F3A"/>
    <w:rsid w:val="00033BC3"/>
    <w:rsid w:val="000346AD"/>
    <w:rsid w:val="0003502E"/>
    <w:rsid w:val="0003655C"/>
    <w:rsid w:val="00036F00"/>
    <w:rsid w:val="00040234"/>
    <w:rsid w:val="0004074E"/>
    <w:rsid w:val="000410F2"/>
    <w:rsid w:val="00042EFC"/>
    <w:rsid w:val="00043907"/>
    <w:rsid w:val="0004524A"/>
    <w:rsid w:val="0004692E"/>
    <w:rsid w:val="00046B3A"/>
    <w:rsid w:val="000501CA"/>
    <w:rsid w:val="0005367F"/>
    <w:rsid w:val="00054A75"/>
    <w:rsid w:val="000576A9"/>
    <w:rsid w:val="000618A4"/>
    <w:rsid w:val="000618C7"/>
    <w:rsid w:val="00062291"/>
    <w:rsid w:val="00062D0C"/>
    <w:rsid w:val="00064765"/>
    <w:rsid w:val="00065C70"/>
    <w:rsid w:val="00074089"/>
    <w:rsid w:val="00076D2B"/>
    <w:rsid w:val="00076FAF"/>
    <w:rsid w:val="00081118"/>
    <w:rsid w:val="00082347"/>
    <w:rsid w:val="000835C8"/>
    <w:rsid w:val="00087FEB"/>
    <w:rsid w:val="0009019E"/>
    <w:rsid w:val="00090D1F"/>
    <w:rsid w:val="0009388E"/>
    <w:rsid w:val="00093CE0"/>
    <w:rsid w:val="00094DB7"/>
    <w:rsid w:val="00096ABD"/>
    <w:rsid w:val="00096CBF"/>
    <w:rsid w:val="00097703"/>
    <w:rsid w:val="00097FCD"/>
    <w:rsid w:val="000A11DA"/>
    <w:rsid w:val="000A2E9A"/>
    <w:rsid w:val="000A33AC"/>
    <w:rsid w:val="000B42F7"/>
    <w:rsid w:val="000B5961"/>
    <w:rsid w:val="000B5D3D"/>
    <w:rsid w:val="000B6569"/>
    <w:rsid w:val="000B7F9A"/>
    <w:rsid w:val="000C1789"/>
    <w:rsid w:val="000C2353"/>
    <w:rsid w:val="000C3CAB"/>
    <w:rsid w:val="000C4EBA"/>
    <w:rsid w:val="000C53BD"/>
    <w:rsid w:val="000C7C0D"/>
    <w:rsid w:val="000D0850"/>
    <w:rsid w:val="000D1A48"/>
    <w:rsid w:val="000D21FD"/>
    <w:rsid w:val="000D347D"/>
    <w:rsid w:val="000D389D"/>
    <w:rsid w:val="000D44C8"/>
    <w:rsid w:val="000D5179"/>
    <w:rsid w:val="000D52AD"/>
    <w:rsid w:val="000D60C0"/>
    <w:rsid w:val="000E09EA"/>
    <w:rsid w:val="000E132A"/>
    <w:rsid w:val="000E1363"/>
    <w:rsid w:val="000E1FEE"/>
    <w:rsid w:val="000E3CEB"/>
    <w:rsid w:val="000E555E"/>
    <w:rsid w:val="000E703E"/>
    <w:rsid w:val="000F0A2F"/>
    <w:rsid w:val="000F246B"/>
    <w:rsid w:val="000F2D55"/>
    <w:rsid w:val="000F41AB"/>
    <w:rsid w:val="000F5619"/>
    <w:rsid w:val="000F60F5"/>
    <w:rsid w:val="000F7786"/>
    <w:rsid w:val="00103B44"/>
    <w:rsid w:val="00104420"/>
    <w:rsid w:val="00104B36"/>
    <w:rsid w:val="00105840"/>
    <w:rsid w:val="00110B6A"/>
    <w:rsid w:val="00111D03"/>
    <w:rsid w:val="001129CD"/>
    <w:rsid w:val="00113696"/>
    <w:rsid w:val="001141A7"/>
    <w:rsid w:val="001147E0"/>
    <w:rsid w:val="00115408"/>
    <w:rsid w:val="00115431"/>
    <w:rsid w:val="00116CD2"/>
    <w:rsid w:val="00120DF2"/>
    <w:rsid w:val="00121059"/>
    <w:rsid w:val="00121890"/>
    <w:rsid w:val="00123727"/>
    <w:rsid w:val="001240F9"/>
    <w:rsid w:val="00125187"/>
    <w:rsid w:val="00126098"/>
    <w:rsid w:val="00126D27"/>
    <w:rsid w:val="00127385"/>
    <w:rsid w:val="00127B2D"/>
    <w:rsid w:val="00130978"/>
    <w:rsid w:val="00130C65"/>
    <w:rsid w:val="0013580F"/>
    <w:rsid w:val="00141F4F"/>
    <w:rsid w:val="0014297C"/>
    <w:rsid w:val="00144421"/>
    <w:rsid w:val="001479BF"/>
    <w:rsid w:val="001506DA"/>
    <w:rsid w:val="0015279E"/>
    <w:rsid w:val="00155EB7"/>
    <w:rsid w:val="00157107"/>
    <w:rsid w:val="00161D9D"/>
    <w:rsid w:val="001622FF"/>
    <w:rsid w:val="001630E3"/>
    <w:rsid w:val="0016570E"/>
    <w:rsid w:val="00165718"/>
    <w:rsid w:val="001658D1"/>
    <w:rsid w:val="001667CC"/>
    <w:rsid w:val="001667DB"/>
    <w:rsid w:val="00174332"/>
    <w:rsid w:val="00174F76"/>
    <w:rsid w:val="001806AC"/>
    <w:rsid w:val="001845BD"/>
    <w:rsid w:val="00186A79"/>
    <w:rsid w:val="001877ED"/>
    <w:rsid w:val="00190AC4"/>
    <w:rsid w:val="00191313"/>
    <w:rsid w:val="00191CBC"/>
    <w:rsid w:val="00192F42"/>
    <w:rsid w:val="00193EBB"/>
    <w:rsid w:val="00195112"/>
    <w:rsid w:val="00197355"/>
    <w:rsid w:val="001A35DE"/>
    <w:rsid w:val="001A3ADF"/>
    <w:rsid w:val="001A4857"/>
    <w:rsid w:val="001A54A1"/>
    <w:rsid w:val="001A6226"/>
    <w:rsid w:val="001A65E3"/>
    <w:rsid w:val="001B2FE8"/>
    <w:rsid w:val="001B4525"/>
    <w:rsid w:val="001B4F72"/>
    <w:rsid w:val="001B7B88"/>
    <w:rsid w:val="001C0401"/>
    <w:rsid w:val="001C044E"/>
    <w:rsid w:val="001C148E"/>
    <w:rsid w:val="001C19A7"/>
    <w:rsid w:val="001C31AA"/>
    <w:rsid w:val="001C5781"/>
    <w:rsid w:val="001C7A54"/>
    <w:rsid w:val="001D0A87"/>
    <w:rsid w:val="001D16BF"/>
    <w:rsid w:val="001D1B69"/>
    <w:rsid w:val="001D1CE3"/>
    <w:rsid w:val="001D2ACB"/>
    <w:rsid w:val="001D309F"/>
    <w:rsid w:val="001D3B69"/>
    <w:rsid w:val="001D3CDC"/>
    <w:rsid w:val="001D4D3A"/>
    <w:rsid w:val="001D6217"/>
    <w:rsid w:val="001D63E0"/>
    <w:rsid w:val="001D6539"/>
    <w:rsid w:val="001D75B4"/>
    <w:rsid w:val="001D777F"/>
    <w:rsid w:val="001E01F5"/>
    <w:rsid w:val="001E0686"/>
    <w:rsid w:val="001E0993"/>
    <w:rsid w:val="001E113A"/>
    <w:rsid w:val="001E65CD"/>
    <w:rsid w:val="001E7387"/>
    <w:rsid w:val="001F10D7"/>
    <w:rsid w:val="001F1478"/>
    <w:rsid w:val="001F2E9C"/>
    <w:rsid w:val="001F514A"/>
    <w:rsid w:val="001F590B"/>
    <w:rsid w:val="001F5BF9"/>
    <w:rsid w:val="002016B8"/>
    <w:rsid w:val="002030B3"/>
    <w:rsid w:val="00205FB0"/>
    <w:rsid w:val="00210378"/>
    <w:rsid w:val="00210CA2"/>
    <w:rsid w:val="00212E53"/>
    <w:rsid w:val="0021737F"/>
    <w:rsid w:val="00226753"/>
    <w:rsid w:val="00227074"/>
    <w:rsid w:val="00227E1B"/>
    <w:rsid w:val="002328C6"/>
    <w:rsid w:val="0023332B"/>
    <w:rsid w:val="00234E77"/>
    <w:rsid w:val="00236670"/>
    <w:rsid w:val="00237249"/>
    <w:rsid w:val="00240210"/>
    <w:rsid w:val="00241EA4"/>
    <w:rsid w:val="00245932"/>
    <w:rsid w:val="00245E8A"/>
    <w:rsid w:val="00247524"/>
    <w:rsid w:val="002508CB"/>
    <w:rsid w:val="00252401"/>
    <w:rsid w:val="0025260C"/>
    <w:rsid w:val="00252EE5"/>
    <w:rsid w:val="00252EFE"/>
    <w:rsid w:val="0025342D"/>
    <w:rsid w:val="002537C2"/>
    <w:rsid w:val="00253991"/>
    <w:rsid w:val="00254167"/>
    <w:rsid w:val="00256139"/>
    <w:rsid w:val="002571D8"/>
    <w:rsid w:val="00260798"/>
    <w:rsid w:val="00261F58"/>
    <w:rsid w:val="002645D8"/>
    <w:rsid w:val="002646FD"/>
    <w:rsid w:val="00266635"/>
    <w:rsid w:val="00266932"/>
    <w:rsid w:val="0026751E"/>
    <w:rsid w:val="0027003B"/>
    <w:rsid w:val="002704BE"/>
    <w:rsid w:val="002727F9"/>
    <w:rsid w:val="00272DB9"/>
    <w:rsid w:val="00272EF5"/>
    <w:rsid w:val="00273AE3"/>
    <w:rsid w:val="00280040"/>
    <w:rsid w:val="002808AF"/>
    <w:rsid w:val="00280B6D"/>
    <w:rsid w:val="00282710"/>
    <w:rsid w:val="002827BD"/>
    <w:rsid w:val="00282B5C"/>
    <w:rsid w:val="0028360B"/>
    <w:rsid w:val="002868B8"/>
    <w:rsid w:val="002916BF"/>
    <w:rsid w:val="00291FE7"/>
    <w:rsid w:val="00292CF9"/>
    <w:rsid w:val="00294E3B"/>
    <w:rsid w:val="00296095"/>
    <w:rsid w:val="00297BB2"/>
    <w:rsid w:val="002A17E8"/>
    <w:rsid w:val="002A1BA2"/>
    <w:rsid w:val="002A1DBB"/>
    <w:rsid w:val="002A23BB"/>
    <w:rsid w:val="002A414B"/>
    <w:rsid w:val="002A42E0"/>
    <w:rsid w:val="002A45BB"/>
    <w:rsid w:val="002A4D21"/>
    <w:rsid w:val="002A697E"/>
    <w:rsid w:val="002B1701"/>
    <w:rsid w:val="002B20A7"/>
    <w:rsid w:val="002B234A"/>
    <w:rsid w:val="002B28C3"/>
    <w:rsid w:val="002B3F1D"/>
    <w:rsid w:val="002B446D"/>
    <w:rsid w:val="002B518C"/>
    <w:rsid w:val="002B6432"/>
    <w:rsid w:val="002C089E"/>
    <w:rsid w:val="002C31B4"/>
    <w:rsid w:val="002C4482"/>
    <w:rsid w:val="002C5004"/>
    <w:rsid w:val="002C6AE1"/>
    <w:rsid w:val="002C722B"/>
    <w:rsid w:val="002C7373"/>
    <w:rsid w:val="002C79D8"/>
    <w:rsid w:val="002C7B1E"/>
    <w:rsid w:val="002D1EF3"/>
    <w:rsid w:val="002D3266"/>
    <w:rsid w:val="002D6CFE"/>
    <w:rsid w:val="002D76F6"/>
    <w:rsid w:val="002E6E77"/>
    <w:rsid w:val="002E6EF6"/>
    <w:rsid w:val="002E7158"/>
    <w:rsid w:val="002E765F"/>
    <w:rsid w:val="002E7C2C"/>
    <w:rsid w:val="002E7C93"/>
    <w:rsid w:val="002F0F78"/>
    <w:rsid w:val="002F1126"/>
    <w:rsid w:val="002F24F4"/>
    <w:rsid w:val="002F514C"/>
    <w:rsid w:val="002F606C"/>
    <w:rsid w:val="002F6BC8"/>
    <w:rsid w:val="00300714"/>
    <w:rsid w:val="0030293B"/>
    <w:rsid w:val="003046AF"/>
    <w:rsid w:val="003051A9"/>
    <w:rsid w:val="00305CD3"/>
    <w:rsid w:val="003061AA"/>
    <w:rsid w:val="00307265"/>
    <w:rsid w:val="003101EA"/>
    <w:rsid w:val="00314C6D"/>
    <w:rsid w:val="0031529B"/>
    <w:rsid w:val="003155F8"/>
    <w:rsid w:val="00315A35"/>
    <w:rsid w:val="00315BB8"/>
    <w:rsid w:val="0032001D"/>
    <w:rsid w:val="003206F4"/>
    <w:rsid w:val="00321B1E"/>
    <w:rsid w:val="00322EB8"/>
    <w:rsid w:val="00327D0F"/>
    <w:rsid w:val="003317F0"/>
    <w:rsid w:val="0033341F"/>
    <w:rsid w:val="003335F0"/>
    <w:rsid w:val="003342CF"/>
    <w:rsid w:val="003366CC"/>
    <w:rsid w:val="00337A5E"/>
    <w:rsid w:val="003437DA"/>
    <w:rsid w:val="00343D29"/>
    <w:rsid w:val="003453EB"/>
    <w:rsid w:val="00345A3F"/>
    <w:rsid w:val="00345F34"/>
    <w:rsid w:val="00351E84"/>
    <w:rsid w:val="00354F77"/>
    <w:rsid w:val="0035627C"/>
    <w:rsid w:val="00356F7C"/>
    <w:rsid w:val="00357AA5"/>
    <w:rsid w:val="003614A4"/>
    <w:rsid w:val="00361C97"/>
    <w:rsid w:val="0036241F"/>
    <w:rsid w:val="00364B4A"/>
    <w:rsid w:val="00366E14"/>
    <w:rsid w:val="0037146E"/>
    <w:rsid w:val="003743BB"/>
    <w:rsid w:val="003752D5"/>
    <w:rsid w:val="003764B3"/>
    <w:rsid w:val="00376F7C"/>
    <w:rsid w:val="00377300"/>
    <w:rsid w:val="00377C24"/>
    <w:rsid w:val="00382D20"/>
    <w:rsid w:val="003839D0"/>
    <w:rsid w:val="0038466A"/>
    <w:rsid w:val="00385DDC"/>
    <w:rsid w:val="00385F81"/>
    <w:rsid w:val="003878C9"/>
    <w:rsid w:val="00387F1D"/>
    <w:rsid w:val="00392359"/>
    <w:rsid w:val="003930FC"/>
    <w:rsid w:val="00394678"/>
    <w:rsid w:val="003972CA"/>
    <w:rsid w:val="00397761"/>
    <w:rsid w:val="00397B69"/>
    <w:rsid w:val="003A15B7"/>
    <w:rsid w:val="003A1AD0"/>
    <w:rsid w:val="003A24C3"/>
    <w:rsid w:val="003A254C"/>
    <w:rsid w:val="003A2CA1"/>
    <w:rsid w:val="003A498E"/>
    <w:rsid w:val="003A4B85"/>
    <w:rsid w:val="003A5B17"/>
    <w:rsid w:val="003B0A8D"/>
    <w:rsid w:val="003B0FCB"/>
    <w:rsid w:val="003B1109"/>
    <w:rsid w:val="003B1B7B"/>
    <w:rsid w:val="003B1E14"/>
    <w:rsid w:val="003B419D"/>
    <w:rsid w:val="003B449A"/>
    <w:rsid w:val="003B6455"/>
    <w:rsid w:val="003B7468"/>
    <w:rsid w:val="003C036C"/>
    <w:rsid w:val="003C1293"/>
    <w:rsid w:val="003C2A6D"/>
    <w:rsid w:val="003C38C6"/>
    <w:rsid w:val="003C4AAA"/>
    <w:rsid w:val="003C597F"/>
    <w:rsid w:val="003C7307"/>
    <w:rsid w:val="003D05B4"/>
    <w:rsid w:val="003D0CF5"/>
    <w:rsid w:val="003D1E19"/>
    <w:rsid w:val="003D301B"/>
    <w:rsid w:val="003D3114"/>
    <w:rsid w:val="003D339E"/>
    <w:rsid w:val="003D3410"/>
    <w:rsid w:val="003D3B12"/>
    <w:rsid w:val="003D3F93"/>
    <w:rsid w:val="003D4D1B"/>
    <w:rsid w:val="003D5315"/>
    <w:rsid w:val="003D539D"/>
    <w:rsid w:val="003D65C1"/>
    <w:rsid w:val="003D6C91"/>
    <w:rsid w:val="003D73BD"/>
    <w:rsid w:val="003E22E7"/>
    <w:rsid w:val="003E4436"/>
    <w:rsid w:val="003E6B3A"/>
    <w:rsid w:val="003E727C"/>
    <w:rsid w:val="003F0ED5"/>
    <w:rsid w:val="003F17FE"/>
    <w:rsid w:val="003F489D"/>
    <w:rsid w:val="003F4EE1"/>
    <w:rsid w:val="003F6250"/>
    <w:rsid w:val="00401A06"/>
    <w:rsid w:val="004037B0"/>
    <w:rsid w:val="00404CD0"/>
    <w:rsid w:val="00405655"/>
    <w:rsid w:val="00412FB4"/>
    <w:rsid w:val="00414888"/>
    <w:rsid w:val="00414E55"/>
    <w:rsid w:val="00417561"/>
    <w:rsid w:val="00417944"/>
    <w:rsid w:val="00417C25"/>
    <w:rsid w:val="00420A96"/>
    <w:rsid w:val="00421178"/>
    <w:rsid w:val="00422C22"/>
    <w:rsid w:val="00423BF2"/>
    <w:rsid w:val="00424915"/>
    <w:rsid w:val="00424CFA"/>
    <w:rsid w:val="00425B40"/>
    <w:rsid w:val="004265E9"/>
    <w:rsid w:val="0042668F"/>
    <w:rsid w:val="0042756D"/>
    <w:rsid w:val="00427CCD"/>
    <w:rsid w:val="00432D0B"/>
    <w:rsid w:val="00440152"/>
    <w:rsid w:val="00440460"/>
    <w:rsid w:val="00441887"/>
    <w:rsid w:val="00442AA7"/>
    <w:rsid w:val="004445FF"/>
    <w:rsid w:val="0044475F"/>
    <w:rsid w:val="004447BD"/>
    <w:rsid w:val="00444D80"/>
    <w:rsid w:val="00446112"/>
    <w:rsid w:val="00451576"/>
    <w:rsid w:val="004554C6"/>
    <w:rsid w:val="00457BF8"/>
    <w:rsid w:val="004617E3"/>
    <w:rsid w:val="00461916"/>
    <w:rsid w:val="00462B01"/>
    <w:rsid w:val="00463F72"/>
    <w:rsid w:val="004664BC"/>
    <w:rsid w:val="00467FA7"/>
    <w:rsid w:val="00471DB8"/>
    <w:rsid w:val="00472579"/>
    <w:rsid w:val="00473AC8"/>
    <w:rsid w:val="00474CAE"/>
    <w:rsid w:val="00476234"/>
    <w:rsid w:val="00477CFF"/>
    <w:rsid w:val="004802B6"/>
    <w:rsid w:val="004808B2"/>
    <w:rsid w:val="0048384D"/>
    <w:rsid w:val="00484821"/>
    <w:rsid w:val="00484E10"/>
    <w:rsid w:val="004850DF"/>
    <w:rsid w:val="00485AFA"/>
    <w:rsid w:val="00486B99"/>
    <w:rsid w:val="00491852"/>
    <w:rsid w:val="00491BFB"/>
    <w:rsid w:val="00491F48"/>
    <w:rsid w:val="00492FB6"/>
    <w:rsid w:val="004938D4"/>
    <w:rsid w:val="00496394"/>
    <w:rsid w:val="00496E3D"/>
    <w:rsid w:val="00496FE3"/>
    <w:rsid w:val="004971F9"/>
    <w:rsid w:val="004A02BA"/>
    <w:rsid w:val="004A3588"/>
    <w:rsid w:val="004A3725"/>
    <w:rsid w:val="004A4083"/>
    <w:rsid w:val="004B0EF1"/>
    <w:rsid w:val="004B15CD"/>
    <w:rsid w:val="004C0748"/>
    <w:rsid w:val="004C1363"/>
    <w:rsid w:val="004C1701"/>
    <w:rsid w:val="004C28F5"/>
    <w:rsid w:val="004C70B4"/>
    <w:rsid w:val="004C761D"/>
    <w:rsid w:val="004C7A22"/>
    <w:rsid w:val="004D05C2"/>
    <w:rsid w:val="004D0C27"/>
    <w:rsid w:val="004D28DF"/>
    <w:rsid w:val="004D3730"/>
    <w:rsid w:val="004D4D17"/>
    <w:rsid w:val="004D582C"/>
    <w:rsid w:val="004D5899"/>
    <w:rsid w:val="004D5B0F"/>
    <w:rsid w:val="004D6889"/>
    <w:rsid w:val="004D7058"/>
    <w:rsid w:val="004D75C8"/>
    <w:rsid w:val="004E57F1"/>
    <w:rsid w:val="004E5852"/>
    <w:rsid w:val="004F0581"/>
    <w:rsid w:val="004F1E60"/>
    <w:rsid w:val="004F326E"/>
    <w:rsid w:val="004F4D0C"/>
    <w:rsid w:val="004F50C0"/>
    <w:rsid w:val="004F65D0"/>
    <w:rsid w:val="00502930"/>
    <w:rsid w:val="0050381B"/>
    <w:rsid w:val="00503E37"/>
    <w:rsid w:val="0050660D"/>
    <w:rsid w:val="0050752A"/>
    <w:rsid w:val="005107FB"/>
    <w:rsid w:val="00510EB3"/>
    <w:rsid w:val="00511364"/>
    <w:rsid w:val="00513C85"/>
    <w:rsid w:val="005153D5"/>
    <w:rsid w:val="0052214F"/>
    <w:rsid w:val="005237D4"/>
    <w:rsid w:val="0052467A"/>
    <w:rsid w:val="0052695E"/>
    <w:rsid w:val="00527F65"/>
    <w:rsid w:val="0053009D"/>
    <w:rsid w:val="005307F5"/>
    <w:rsid w:val="00530D7E"/>
    <w:rsid w:val="005325CA"/>
    <w:rsid w:val="00532B32"/>
    <w:rsid w:val="005355E6"/>
    <w:rsid w:val="00535940"/>
    <w:rsid w:val="00536284"/>
    <w:rsid w:val="005369ED"/>
    <w:rsid w:val="005404D8"/>
    <w:rsid w:val="005413A1"/>
    <w:rsid w:val="00541ADD"/>
    <w:rsid w:val="005426C6"/>
    <w:rsid w:val="00543F2C"/>
    <w:rsid w:val="00544B8F"/>
    <w:rsid w:val="0054513C"/>
    <w:rsid w:val="00545C75"/>
    <w:rsid w:val="00550161"/>
    <w:rsid w:val="005527F9"/>
    <w:rsid w:val="00554787"/>
    <w:rsid w:val="0055562D"/>
    <w:rsid w:val="005637BF"/>
    <w:rsid w:val="00563A3F"/>
    <w:rsid w:val="005646BE"/>
    <w:rsid w:val="00565094"/>
    <w:rsid w:val="00565D19"/>
    <w:rsid w:val="0056653A"/>
    <w:rsid w:val="00573528"/>
    <w:rsid w:val="00576B06"/>
    <w:rsid w:val="0057714B"/>
    <w:rsid w:val="0058229F"/>
    <w:rsid w:val="00583B34"/>
    <w:rsid w:val="00585876"/>
    <w:rsid w:val="00586EFD"/>
    <w:rsid w:val="00586FC8"/>
    <w:rsid w:val="00590916"/>
    <w:rsid w:val="0059135E"/>
    <w:rsid w:val="005915DF"/>
    <w:rsid w:val="0059191D"/>
    <w:rsid w:val="005950B3"/>
    <w:rsid w:val="00595928"/>
    <w:rsid w:val="00596653"/>
    <w:rsid w:val="005A056B"/>
    <w:rsid w:val="005A0EA1"/>
    <w:rsid w:val="005A183F"/>
    <w:rsid w:val="005A4556"/>
    <w:rsid w:val="005A53C4"/>
    <w:rsid w:val="005A65D2"/>
    <w:rsid w:val="005A6FF0"/>
    <w:rsid w:val="005A70AD"/>
    <w:rsid w:val="005B0D92"/>
    <w:rsid w:val="005B1C86"/>
    <w:rsid w:val="005B3C5A"/>
    <w:rsid w:val="005B3C5E"/>
    <w:rsid w:val="005B4AE5"/>
    <w:rsid w:val="005B77E1"/>
    <w:rsid w:val="005B7D52"/>
    <w:rsid w:val="005C0B23"/>
    <w:rsid w:val="005C3917"/>
    <w:rsid w:val="005C5077"/>
    <w:rsid w:val="005D08AA"/>
    <w:rsid w:val="005D09D4"/>
    <w:rsid w:val="005D2A32"/>
    <w:rsid w:val="005D4724"/>
    <w:rsid w:val="005D648A"/>
    <w:rsid w:val="005E20A2"/>
    <w:rsid w:val="005E26C3"/>
    <w:rsid w:val="005E426D"/>
    <w:rsid w:val="005F2619"/>
    <w:rsid w:val="005F5AD3"/>
    <w:rsid w:val="005F6113"/>
    <w:rsid w:val="005F6EA4"/>
    <w:rsid w:val="00600E74"/>
    <w:rsid w:val="00601433"/>
    <w:rsid w:val="006018FA"/>
    <w:rsid w:val="0060293B"/>
    <w:rsid w:val="006031C2"/>
    <w:rsid w:val="00605CE2"/>
    <w:rsid w:val="006071B1"/>
    <w:rsid w:val="00610CEE"/>
    <w:rsid w:val="00611E26"/>
    <w:rsid w:val="0061210F"/>
    <w:rsid w:val="00613735"/>
    <w:rsid w:val="00613D8F"/>
    <w:rsid w:val="006144EC"/>
    <w:rsid w:val="00614D82"/>
    <w:rsid w:val="00616D1C"/>
    <w:rsid w:val="00617E5B"/>
    <w:rsid w:val="0062104B"/>
    <w:rsid w:val="00621F17"/>
    <w:rsid w:val="00624940"/>
    <w:rsid w:val="00631278"/>
    <w:rsid w:val="00635EE1"/>
    <w:rsid w:val="00642D19"/>
    <w:rsid w:val="00643683"/>
    <w:rsid w:val="00643848"/>
    <w:rsid w:val="00645394"/>
    <w:rsid w:val="006467A4"/>
    <w:rsid w:val="00650676"/>
    <w:rsid w:val="00650828"/>
    <w:rsid w:val="00650FB4"/>
    <w:rsid w:val="006511C0"/>
    <w:rsid w:val="00651CB0"/>
    <w:rsid w:val="00651DAD"/>
    <w:rsid w:val="0065210A"/>
    <w:rsid w:val="00652840"/>
    <w:rsid w:val="006552DC"/>
    <w:rsid w:val="00660F15"/>
    <w:rsid w:val="00661810"/>
    <w:rsid w:val="0066191C"/>
    <w:rsid w:val="0066400D"/>
    <w:rsid w:val="0066484E"/>
    <w:rsid w:val="0066489F"/>
    <w:rsid w:val="00664CA9"/>
    <w:rsid w:val="00666CC9"/>
    <w:rsid w:val="006673BB"/>
    <w:rsid w:val="00670BAD"/>
    <w:rsid w:val="00670CA9"/>
    <w:rsid w:val="00675EF5"/>
    <w:rsid w:val="00676040"/>
    <w:rsid w:val="00676F37"/>
    <w:rsid w:val="00677D07"/>
    <w:rsid w:val="00681CC5"/>
    <w:rsid w:val="00683BB2"/>
    <w:rsid w:val="00683FA1"/>
    <w:rsid w:val="00684797"/>
    <w:rsid w:val="00684B8F"/>
    <w:rsid w:val="00685750"/>
    <w:rsid w:val="00687828"/>
    <w:rsid w:val="00691805"/>
    <w:rsid w:val="0069255E"/>
    <w:rsid w:val="00694D3F"/>
    <w:rsid w:val="00694F8B"/>
    <w:rsid w:val="0069725D"/>
    <w:rsid w:val="006975F2"/>
    <w:rsid w:val="006A005F"/>
    <w:rsid w:val="006A07EA"/>
    <w:rsid w:val="006A0A33"/>
    <w:rsid w:val="006A1977"/>
    <w:rsid w:val="006A65D2"/>
    <w:rsid w:val="006A6EC5"/>
    <w:rsid w:val="006B0285"/>
    <w:rsid w:val="006B263F"/>
    <w:rsid w:val="006B3477"/>
    <w:rsid w:val="006B423F"/>
    <w:rsid w:val="006B6C1E"/>
    <w:rsid w:val="006B71C4"/>
    <w:rsid w:val="006C094B"/>
    <w:rsid w:val="006C0ECA"/>
    <w:rsid w:val="006C3C5F"/>
    <w:rsid w:val="006C5F16"/>
    <w:rsid w:val="006C6956"/>
    <w:rsid w:val="006C7AAF"/>
    <w:rsid w:val="006D0CC9"/>
    <w:rsid w:val="006D181B"/>
    <w:rsid w:val="006D1909"/>
    <w:rsid w:val="006D385E"/>
    <w:rsid w:val="006D55F1"/>
    <w:rsid w:val="006D606C"/>
    <w:rsid w:val="006E1E64"/>
    <w:rsid w:val="006E20DF"/>
    <w:rsid w:val="006E3152"/>
    <w:rsid w:val="006E3DA3"/>
    <w:rsid w:val="006E5C05"/>
    <w:rsid w:val="006E6E2B"/>
    <w:rsid w:val="006E7227"/>
    <w:rsid w:val="006E7480"/>
    <w:rsid w:val="006F0FBD"/>
    <w:rsid w:val="006F14DC"/>
    <w:rsid w:val="006F16FB"/>
    <w:rsid w:val="006F1E5D"/>
    <w:rsid w:val="006F2BF3"/>
    <w:rsid w:val="006F2D6F"/>
    <w:rsid w:val="006F41D1"/>
    <w:rsid w:val="006F46E9"/>
    <w:rsid w:val="006F6376"/>
    <w:rsid w:val="00701397"/>
    <w:rsid w:val="00704E14"/>
    <w:rsid w:val="007072BA"/>
    <w:rsid w:val="00711252"/>
    <w:rsid w:val="00711821"/>
    <w:rsid w:val="007119CF"/>
    <w:rsid w:val="0071603D"/>
    <w:rsid w:val="007167DD"/>
    <w:rsid w:val="00717263"/>
    <w:rsid w:val="00717314"/>
    <w:rsid w:val="0071780C"/>
    <w:rsid w:val="007204A7"/>
    <w:rsid w:val="00720ED1"/>
    <w:rsid w:val="00721230"/>
    <w:rsid w:val="007225D2"/>
    <w:rsid w:val="007227D9"/>
    <w:rsid w:val="00725283"/>
    <w:rsid w:val="00725772"/>
    <w:rsid w:val="007270F8"/>
    <w:rsid w:val="007302D5"/>
    <w:rsid w:val="00731C8A"/>
    <w:rsid w:val="00734448"/>
    <w:rsid w:val="00737CEC"/>
    <w:rsid w:val="0074167E"/>
    <w:rsid w:val="00741B30"/>
    <w:rsid w:val="00741DAD"/>
    <w:rsid w:val="00744848"/>
    <w:rsid w:val="00745CEE"/>
    <w:rsid w:val="00747A99"/>
    <w:rsid w:val="00751288"/>
    <w:rsid w:val="00755EDC"/>
    <w:rsid w:val="007619A7"/>
    <w:rsid w:val="0076204B"/>
    <w:rsid w:val="007666A4"/>
    <w:rsid w:val="007710B2"/>
    <w:rsid w:val="0077160A"/>
    <w:rsid w:val="00771877"/>
    <w:rsid w:val="0077191C"/>
    <w:rsid w:val="00771D7A"/>
    <w:rsid w:val="00771ED7"/>
    <w:rsid w:val="00772CFA"/>
    <w:rsid w:val="00775358"/>
    <w:rsid w:val="00775B40"/>
    <w:rsid w:val="00777553"/>
    <w:rsid w:val="00777CBB"/>
    <w:rsid w:val="007807D3"/>
    <w:rsid w:val="007810C4"/>
    <w:rsid w:val="00781F3E"/>
    <w:rsid w:val="00782F87"/>
    <w:rsid w:val="007832FA"/>
    <w:rsid w:val="00783CD5"/>
    <w:rsid w:val="00784184"/>
    <w:rsid w:val="00784448"/>
    <w:rsid w:val="00785095"/>
    <w:rsid w:val="0079091E"/>
    <w:rsid w:val="007912B8"/>
    <w:rsid w:val="00791B11"/>
    <w:rsid w:val="00794A1B"/>
    <w:rsid w:val="00796196"/>
    <w:rsid w:val="00796BEF"/>
    <w:rsid w:val="00797CFF"/>
    <w:rsid w:val="007A1ECB"/>
    <w:rsid w:val="007A2B6B"/>
    <w:rsid w:val="007A4094"/>
    <w:rsid w:val="007A4402"/>
    <w:rsid w:val="007A5904"/>
    <w:rsid w:val="007A6825"/>
    <w:rsid w:val="007A6A13"/>
    <w:rsid w:val="007B1B31"/>
    <w:rsid w:val="007B4CDC"/>
    <w:rsid w:val="007B6935"/>
    <w:rsid w:val="007B7C0C"/>
    <w:rsid w:val="007C2CF7"/>
    <w:rsid w:val="007C42C0"/>
    <w:rsid w:val="007C4498"/>
    <w:rsid w:val="007C4BAA"/>
    <w:rsid w:val="007C5D9A"/>
    <w:rsid w:val="007C5E8C"/>
    <w:rsid w:val="007C6094"/>
    <w:rsid w:val="007C78E4"/>
    <w:rsid w:val="007D2427"/>
    <w:rsid w:val="007D4CC9"/>
    <w:rsid w:val="007D5C4A"/>
    <w:rsid w:val="007D61EA"/>
    <w:rsid w:val="007D708A"/>
    <w:rsid w:val="007D72E9"/>
    <w:rsid w:val="007E6FBD"/>
    <w:rsid w:val="007E7C4C"/>
    <w:rsid w:val="007F0175"/>
    <w:rsid w:val="007F120E"/>
    <w:rsid w:val="007F154B"/>
    <w:rsid w:val="007F27B3"/>
    <w:rsid w:val="007F3327"/>
    <w:rsid w:val="007F3917"/>
    <w:rsid w:val="007F44E7"/>
    <w:rsid w:val="00801317"/>
    <w:rsid w:val="00804091"/>
    <w:rsid w:val="008056A3"/>
    <w:rsid w:val="0080688E"/>
    <w:rsid w:val="00810565"/>
    <w:rsid w:val="00811432"/>
    <w:rsid w:val="00812AF7"/>
    <w:rsid w:val="008137B6"/>
    <w:rsid w:val="00822655"/>
    <w:rsid w:val="008277D3"/>
    <w:rsid w:val="008307C1"/>
    <w:rsid w:val="00830B0E"/>
    <w:rsid w:val="00833185"/>
    <w:rsid w:val="0083458E"/>
    <w:rsid w:val="00836E2D"/>
    <w:rsid w:val="008375B0"/>
    <w:rsid w:val="00837BC7"/>
    <w:rsid w:val="00840849"/>
    <w:rsid w:val="00840DEB"/>
    <w:rsid w:val="00840E00"/>
    <w:rsid w:val="008416C0"/>
    <w:rsid w:val="00843515"/>
    <w:rsid w:val="00843899"/>
    <w:rsid w:val="00844440"/>
    <w:rsid w:val="008475E7"/>
    <w:rsid w:val="0084798C"/>
    <w:rsid w:val="00847B8F"/>
    <w:rsid w:val="00847C32"/>
    <w:rsid w:val="00851937"/>
    <w:rsid w:val="0085232D"/>
    <w:rsid w:val="00853260"/>
    <w:rsid w:val="008540AC"/>
    <w:rsid w:val="00854A44"/>
    <w:rsid w:val="00857213"/>
    <w:rsid w:val="008574CD"/>
    <w:rsid w:val="0086262C"/>
    <w:rsid w:val="0086520F"/>
    <w:rsid w:val="00865E1A"/>
    <w:rsid w:val="0086723E"/>
    <w:rsid w:val="008715EE"/>
    <w:rsid w:val="00874D6E"/>
    <w:rsid w:val="00876C74"/>
    <w:rsid w:val="00884750"/>
    <w:rsid w:val="00885F96"/>
    <w:rsid w:val="0088679F"/>
    <w:rsid w:val="008903D6"/>
    <w:rsid w:val="00896F32"/>
    <w:rsid w:val="008A0FF8"/>
    <w:rsid w:val="008A1381"/>
    <w:rsid w:val="008A2CC9"/>
    <w:rsid w:val="008A3077"/>
    <w:rsid w:val="008A47D6"/>
    <w:rsid w:val="008A6BFD"/>
    <w:rsid w:val="008A6F14"/>
    <w:rsid w:val="008B0A13"/>
    <w:rsid w:val="008B0EAB"/>
    <w:rsid w:val="008B15C8"/>
    <w:rsid w:val="008B359E"/>
    <w:rsid w:val="008B42D0"/>
    <w:rsid w:val="008B42E0"/>
    <w:rsid w:val="008B5D4B"/>
    <w:rsid w:val="008B6059"/>
    <w:rsid w:val="008B6D3A"/>
    <w:rsid w:val="008B6D5C"/>
    <w:rsid w:val="008B7929"/>
    <w:rsid w:val="008B7ACC"/>
    <w:rsid w:val="008C005B"/>
    <w:rsid w:val="008C0734"/>
    <w:rsid w:val="008C7D0C"/>
    <w:rsid w:val="008D07FD"/>
    <w:rsid w:val="008D170F"/>
    <w:rsid w:val="008D23DA"/>
    <w:rsid w:val="008D3C93"/>
    <w:rsid w:val="008D5F7E"/>
    <w:rsid w:val="008D61B4"/>
    <w:rsid w:val="008D7CF4"/>
    <w:rsid w:val="008E0BFD"/>
    <w:rsid w:val="008E1103"/>
    <w:rsid w:val="008E1CBA"/>
    <w:rsid w:val="008E4056"/>
    <w:rsid w:val="008E5AC2"/>
    <w:rsid w:val="008E6443"/>
    <w:rsid w:val="008E7DA5"/>
    <w:rsid w:val="008F00E9"/>
    <w:rsid w:val="008F0FAA"/>
    <w:rsid w:val="008F3C20"/>
    <w:rsid w:val="008F57C3"/>
    <w:rsid w:val="008F6087"/>
    <w:rsid w:val="008F70E9"/>
    <w:rsid w:val="00900B84"/>
    <w:rsid w:val="0090125F"/>
    <w:rsid w:val="0090207F"/>
    <w:rsid w:val="00904348"/>
    <w:rsid w:val="009059E7"/>
    <w:rsid w:val="0090707B"/>
    <w:rsid w:val="00911018"/>
    <w:rsid w:val="00911A11"/>
    <w:rsid w:val="0091400F"/>
    <w:rsid w:val="009147DE"/>
    <w:rsid w:val="009159CD"/>
    <w:rsid w:val="00915BE7"/>
    <w:rsid w:val="00915E28"/>
    <w:rsid w:val="009172E4"/>
    <w:rsid w:val="00922089"/>
    <w:rsid w:val="00923E9D"/>
    <w:rsid w:val="00925C88"/>
    <w:rsid w:val="009279FC"/>
    <w:rsid w:val="00931A2B"/>
    <w:rsid w:val="00936EE4"/>
    <w:rsid w:val="00936FDB"/>
    <w:rsid w:val="00937D06"/>
    <w:rsid w:val="00942D45"/>
    <w:rsid w:val="00943B39"/>
    <w:rsid w:val="009456AB"/>
    <w:rsid w:val="00947574"/>
    <w:rsid w:val="009500C4"/>
    <w:rsid w:val="00950608"/>
    <w:rsid w:val="009525F1"/>
    <w:rsid w:val="00954170"/>
    <w:rsid w:val="00954913"/>
    <w:rsid w:val="0095564B"/>
    <w:rsid w:val="00956179"/>
    <w:rsid w:val="00961243"/>
    <w:rsid w:val="00961D7B"/>
    <w:rsid w:val="00962566"/>
    <w:rsid w:val="0096292E"/>
    <w:rsid w:val="00962AAE"/>
    <w:rsid w:val="009648DE"/>
    <w:rsid w:val="00964C2C"/>
    <w:rsid w:val="00965786"/>
    <w:rsid w:val="0096590B"/>
    <w:rsid w:val="00966990"/>
    <w:rsid w:val="0096785F"/>
    <w:rsid w:val="00970FA9"/>
    <w:rsid w:val="00971B02"/>
    <w:rsid w:val="00973876"/>
    <w:rsid w:val="00974D66"/>
    <w:rsid w:val="00975ADB"/>
    <w:rsid w:val="00977455"/>
    <w:rsid w:val="00981C07"/>
    <w:rsid w:val="00983B2A"/>
    <w:rsid w:val="009845B3"/>
    <w:rsid w:val="00985B49"/>
    <w:rsid w:val="00985F2C"/>
    <w:rsid w:val="009865FD"/>
    <w:rsid w:val="0098694E"/>
    <w:rsid w:val="00987466"/>
    <w:rsid w:val="00992142"/>
    <w:rsid w:val="00992455"/>
    <w:rsid w:val="00993DDC"/>
    <w:rsid w:val="009941D7"/>
    <w:rsid w:val="009965CA"/>
    <w:rsid w:val="0099737D"/>
    <w:rsid w:val="009A3A32"/>
    <w:rsid w:val="009A43AA"/>
    <w:rsid w:val="009A4581"/>
    <w:rsid w:val="009A49FF"/>
    <w:rsid w:val="009A4F3B"/>
    <w:rsid w:val="009A598D"/>
    <w:rsid w:val="009A5C39"/>
    <w:rsid w:val="009A6691"/>
    <w:rsid w:val="009A6ADE"/>
    <w:rsid w:val="009A6E3A"/>
    <w:rsid w:val="009B1E4D"/>
    <w:rsid w:val="009C0B25"/>
    <w:rsid w:val="009C0EA6"/>
    <w:rsid w:val="009C118B"/>
    <w:rsid w:val="009C27D6"/>
    <w:rsid w:val="009C48D1"/>
    <w:rsid w:val="009C5594"/>
    <w:rsid w:val="009D0779"/>
    <w:rsid w:val="009D1B77"/>
    <w:rsid w:val="009D211B"/>
    <w:rsid w:val="009D2BAB"/>
    <w:rsid w:val="009D2F46"/>
    <w:rsid w:val="009D2F76"/>
    <w:rsid w:val="009D4008"/>
    <w:rsid w:val="009D45B8"/>
    <w:rsid w:val="009D489F"/>
    <w:rsid w:val="009D7772"/>
    <w:rsid w:val="009D777B"/>
    <w:rsid w:val="009E0752"/>
    <w:rsid w:val="009E0F5C"/>
    <w:rsid w:val="009E243E"/>
    <w:rsid w:val="009E4590"/>
    <w:rsid w:val="009E5E90"/>
    <w:rsid w:val="009E6996"/>
    <w:rsid w:val="009E6B41"/>
    <w:rsid w:val="009E7019"/>
    <w:rsid w:val="009F056A"/>
    <w:rsid w:val="009F1E78"/>
    <w:rsid w:val="009F33CD"/>
    <w:rsid w:val="009F652B"/>
    <w:rsid w:val="00A01DDF"/>
    <w:rsid w:val="00A03E90"/>
    <w:rsid w:val="00A04EAB"/>
    <w:rsid w:val="00A05576"/>
    <w:rsid w:val="00A109DD"/>
    <w:rsid w:val="00A1178C"/>
    <w:rsid w:val="00A11868"/>
    <w:rsid w:val="00A11E43"/>
    <w:rsid w:val="00A13090"/>
    <w:rsid w:val="00A134B7"/>
    <w:rsid w:val="00A13805"/>
    <w:rsid w:val="00A13D43"/>
    <w:rsid w:val="00A148E2"/>
    <w:rsid w:val="00A155E3"/>
    <w:rsid w:val="00A15B3B"/>
    <w:rsid w:val="00A17EB5"/>
    <w:rsid w:val="00A206F9"/>
    <w:rsid w:val="00A20B4F"/>
    <w:rsid w:val="00A20C4F"/>
    <w:rsid w:val="00A227E4"/>
    <w:rsid w:val="00A31AD0"/>
    <w:rsid w:val="00A32B01"/>
    <w:rsid w:val="00A342F3"/>
    <w:rsid w:val="00A351AA"/>
    <w:rsid w:val="00A35688"/>
    <w:rsid w:val="00A44BDF"/>
    <w:rsid w:val="00A44CDF"/>
    <w:rsid w:val="00A4550F"/>
    <w:rsid w:val="00A50B4C"/>
    <w:rsid w:val="00A50F69"/>
    <w:rsid w:val="00A543BD"/>
    <w:rsid w:val="00A5548B"/>
    <w:rsid w:val="00A56551"/>
    <w:rsid w:val="00A57F55"/>
    <w:rsid w:val="00A60A2D"/>
    <w:rsid w:val="00A612F5"/>
    <w:rsid w:val="00A61CF6"/>
    <w:rsid w:val="00A62ACF"/>
    <w:rsid w:val="00A6428A"/>
    <w:rsid w:val="00A6513F"/>
    <w:rsid w:val="00A704F5"/>
    <w:rsid w:val="00A73B9B"/>
    <w:rsid w:val="00A73CEB"/>
    <w:rsid w:val="00A75E70"/>
    <w:rsid w:val="00A76F2A"/>
    <w:rsid w:val="00A77D29"/>
    <w:rsid w:val="00A817DD"/>
    <w:rsid w:val="00A8230C"/>
    <w:rsid w:val="00A8394B"/>
    <w:rsid w:val="00A86EEB"/>
    <w:rsid w:val="00A873FE"/>
    <w:rsid w:val="00A8748B"/>
    <w:rsid w:val="00A90068"/>
    <w:rsid w:val="00A90FFF"/>
    <w:rsid w:val="00A91309"/>
    <w:rsid w:val="00A92491"/>
    <w:rsid w:val="00A92C9D"/>
    <w:rsid w:val="00A94C68"/>
    <w:rsid w:val="00A94DCF"/>
    <w:rsid w:val="00A94F91"/>
    <w:rsid w:val="00A9550F"/>
    <w:rsid w:val="00A95D4C"/>
    <w:rsid w:val="00A968E6"/>
    <w:rsid w:val="00A96E4E"/>
    <w:rsid w:val="00A9766F"/>
    <w:rsid w:val="00AA0160"/>
    <w:rsid w:val="00AA4C36"/>
    <w:rsid w:val="00AA6757"/>
    <w:rsid w:val="00AA7657"/>
    <w:rsid w:val="00AB1D23"/>
    <w:rsid w:val="00AB285F"/>
    <w:rsid w:val="00AB66CA"/>
    <w:rsid w:val="00AB7205"/>
    <w:rsid w:val="00AC1AA6"/>
    <w:rsid w:val="00AC1D4F"/>
    <w:rsid w:val="00AC2DF1"/>
    <w:rsid w:val="00AC4873"/>
    <w:rsid w:val="00AC4CE2"/>
    <w:rsid w:val="00AC5D80"/>
    <w:rsid w:val="00AC717D"/>
    <w:rsid w:val="00AD0CB2"/>
    <w:rsid w:val="00AD2179"/>
    <w:rsid w:val="00AD42B5"/>
    <w:rsid w:val="00AE062F"/>
    <w:rsid w:val="00AE081F"/>
    <w:rsid w:val="00AE09A7"/>
    <w:rsid w:val="00AE193C"/>
    <w:rsid w:val="00AE7714"/>
    <w:rsid w:val="00AF0438"/>
    <w:rsid w:val="00AF1426"/>
    <w:rsid w:val="00AF180B"/>
    <w:rsid w:val="00AF2C26"/>
    <w:rsid w:val="00AF2C8A"/>
    <w:rsid w:val="00AF4064"/>
    <w:rsid w:val="00AF4F02"/>
    <w:rsid w:val="00AF5285"/>
    <w:rsid w:val="00B059D1"/>
    <w:rsid w:val="00B06522"/>
    <w:rsid w:val="00B10493"/>
    <w:rsid w:val="00B124BA"/>
    <w:rsid w:val="00B140D9"/>
    <w:rsid w:val="00B142FF"/>
    <w:rsid w:val="00B156D6"/>
    <w:rsid w:val="00B16D65"/>
    <w:rsid w:val="00B17A8D"/>
    <w:rsid w:val="00B17B16"/>
    <w:rsid w:val="00B20D2C"/>
    <w:rsid w:val="00B2294E"/>
    <w:rsid w:val="00B25ED9"/>
    <w:rsid w:val="00B30739"/>
    <w:rsid w:val="00B309F4"/>
    <w:rsid w:val="00B31B55"/>
    <w:rsid w:val="00B33F63"/>
    <w:rsid w:val="00B3569B"/>
    <w:rsid w:val="00B35F8D"/>
    <w:rsid w:val="00B40C19"/>
    <w:rsid w:val="00B4153D"/>
    <w:rsid w:val="00B420E3"/>
    <w:rsid w:val="00B42315"/>
    <w:rsid w:val="00B43330"/>
    <w:rsid w:val="00B516B0"/>
    <w:rsid w:val="00B533AE"/>
    <w:rsid w:val="00B5367B"/>
    <w:rsid w:val="00B53BC3"/>
    <w:rsid w:val="00B5435C"/>
    <w:rsid w:val="00B6055C"/>
    <w:rsid w:val="00B6268A"/>
    <w:rsid w:val="00B62873"/>
    <w:rsid w:val="00B6516A"/>
    <w:rsid w:val="00B662AA"/>
    <w:rsid w:val="00B72748"/>
    <w:rsid w:val="00B73907"/>
    <w:rsid w:val="00B7595D"/>
    <w:rsid w:val="00B76F51"/>
    <w:rsid w:val="00B81DA9"/>
    <w:rsid w:val="00B82B2F"/>
    <w:rsid w:val="00B83996"/>
    <w:rsid w:val="00B85A25"/>
    <w:rsid w:val="00B86281"/>
    <w:rsid w:val="00B87694"/>
    <w:rsid w:val="00B87E32"/>
    <w:rsid w:val="00B90308"/>
    <w:rsid w:val="00B90623"/>
    <w:rsid w:val="00B90836"/>
    <w:rsid w:val="00B914D6"/>
    <w:rsid w:val="00B9245F"/>
    <w:rsid w:val="00B92A38"/>
    <w:rsid w:val="00B92B38"/>
    <w:rsid w:val="00B930B5"/>
    <w:rsid w:val="00B9348E"/>
    <w:rsid w:val="00B94DD1"/>
    <w:rsid w:val="00B94F0C"/>
    <w:rsid w:val="00BA1862"/>
    <w:rsid w:val="00BA20BD"/>
    <w:rsid w:val="00BA4322"/>
    <w:rsid w:val="00BA4D7D"/>
    <w:rsid w:val="00BA4E12"/>
    <w:rsid w:val="00BA579E"/>
    <w:rsid w:val="00BA59C9"/>
    <w:rsid w:val="00BA5AF6"/>
    <w:rsid w:val="00BA76D6"/>
    <w:rsid w:val="00BB1E30"/>
    <w:rsid w:val="00BB2373"/>
    <w:rsid w:val="00BB3863"/>
    <w:rsid w:val="00BB5223"/>
    <w:rsid w:val="00BB5C8E"/>
    <w:rsid w:val="00BC3068"/>
    <w:rsid w:val="00BC33FB"/>
    <w:rsid w:val="00BC7C63"/>
    <w:rsid w:val="00BD09F2"/>
    <w:rsid w:val="00BD0BE4"/>
    <w:rsid w:val="00BD32B6"/>
    <w:rsid w:val="00BD36F8"/>
    <w:rsid w:val="00BD525C"/>
    <w:rsid w:val="00BD64C4"/>
    <w:rsid w:val="00BD660A"/>
    <w:rsid w:val="00BE3A8A"/>
    <w:rsid w:val="00BE5C40"/>
    <w:rsid w:val="00BF0AB9"/>
    <w:rsid w:val="00BF0F08"/>
    <w:rsid w:val="00BF2F3D"/>
    <w:rsid w:val="00BF5754"/>
    <w:rsid w:val="00BF5FD2"/>
    <w:rsid w:val="00BF702E"/>
    <w:rsid w:val="00BF7152"/>
    <w:rsid w:val="00BF7D06"/>
    <w:rsid w:val="00C0054B"/>
    <w:rsid w:val="00C06C94"/>
    <w:rsid w:val="00C0765D"/>
    <w:rsid w:val="00C1022B"/>
    <w:rsid w:val="00C10C7F"/>
    <w:rsid w:val="00C148EB"/>
    <w:rsid w:val="00C1566C"/>
    <w:rsid w:val="00C2180E"/>
    <w:rsid w:val="00C26A41"/>
    <w:rsid w:val="00C26E5C"/>
    <w:rsid w:val="00C27042"/>
    <w:rsid w:val="00C3115E"/>
    <w:rsid w:val="00C317A1"/>
    <w:rsid w:val="00C3335A"/>
    <w:rsid w:val="00C33AF2"/>
    <w:rsid w:val="00C356F4"/>
    <w:rsid w:val="00C37F0C"/>
    <w:rsid w:val="00C40B3E"/>
    <w:rsid w:val="00C40DE5"/>
    <w:rsid w:val="00C40F11"/>
    <w:rsid w:val="00C41A18"/>
    <w:rsid w:val="00C41CD5"/>
    <w:rsid w:val="00C4257A"/>
    <w:rsid w:val="00C4443D"/>
    <w:rsid w:val="00C44CB0"/>
    <w:rsid w:val="00C4642C"/>
    <w:rsid w:val="00C46BAF"/>
    <w:rsid w:val="00C51BBF"/>
    <w:rsid w:val="00C542B2"/>
    <w:rsid w:val="00C54B88"/>
    <w:rsid w:val="00C566F6"/>
    <w:rsid w:val="00C5793E"/>
    <w:rsid w:val="00C57B62"/>
    <w:rsid w:val="00C57F6B"/>
    <w:rsid w:val="00C60016"/>
    <w:rsid w:val="00C60C96"/>
    <w:rsid w:val="00C613AD"/>
    <w:rsid w:val="00C61FAC"/>
    <w:rsid w:val="00C62651"/>
    <w:rsid w:val="00C66C17"/>
    <w:rsid w:val="00C720DC"/>
    <w:rsid w:val="00C726D5"/>
    <w:rsid w:val="00C76CB0"/>
    <w:rsid w:val="00C77208"/>
    <w:rsid w:val="00C8145B"/>
    <w:rsid w:val="00C81B63"/>
    <w:rsid w:val="00C81D16"/>
    <w:rsid w:val="00C83BB3"/>
    <w:rsid w:val="00C84307"/>
    <w:rsid w:val="00C851A3"/>
    <w:rsid w:val="00C85A35"/>
    <w:rsid w:val="00C87232"/>
    <w:rsid w:val="00C87969"/>
    <w:rsid w:val="00C90A6E"/>
    <w:rsid w:val="00C91810"/>
    <w:rsid w:val="00C91DAB"/>
    <w:rsid w:val="00C921D3"/>
    <w:rsid w:val="00C943A5"/>
    <w:rsid w:val="00CA0429"/>
    <w:rsid w:val="00CA140A"/>
    <w:rsid w:val="00CA15D5"/>
    <w:rsid w:val="00CA176E"/>
    <w:rsid w:val="00CA1E8D"/>
    <w:rsid w:val="00CA3548"/>
    <w:rsid w:val="00CA5E3F"/>
    <w:rsid w:val="00CA6590"/>
    <w:rsid w:val="00CA6FBD"/>
    <w:rsid w:val="00CA7299"/>
    <w:rsid w:val="00CB1BE5"/>
    <w:rsid w:val="00CB5899"/>
    <w:rsid w:val="00CC20F3"/>
    <w:rsid w:val="00CC4545"/>
    <w:rsid w:val="00CC7B2B"/>
    <w:rsid w:val="00CD23BB"/>
    <w:rsid w:val="00CD2E74"/>
    <w:rsid w:val="00CD4384"/>
    <w:rsid w:val="00CD4AA8"/>
    <w:rsid w:val="00CD4E86"/>
    <w:rsid w:val="00CD538F"/>
    <w:rsid w:val="00CD6CC0"/>
    <w:rsid w:val="00CD7090"/>
    <w:rsid w:val="00CE221E"/>
    <w:rsid w:val="00CE23CF"/>
    <w:rsid w:val="00CE2A38"/>
    <w:rsid w:val="00CE3247"/>
    <w:rsid w:val="00CE35DD"/>
    <w:rsid w:val="00CE4513"/>
    <w:rsid w:val="00CE4C4D"/>
    <w:rsid w:val="00CE5155"/>
    <w:rsid w:val="00CE5205"/>
    <w:rsid w:val="00CE5CB5"/>
    <w:rsid w:val="00CE6816"/>
    <w:rsid w:val="00CF109B"/>
    <w:rsid w:val="00CF251C"/>
    <w:rsid w:val="00CF32B3"/>
    <w:rsid w:val="00CF38E0"/>
    <w:rsid w:val="00CF413A"/>
    <w:rsid w:val="00CF4D34"/>
    <w:rsid w:val="00CF6308"/>
    <w:rsid w:val="00CF6D76"/>
    <w:rsid w:val="00D02BF3"/>
    <w:rsid w:val="00D02E51"/>
    <w:rsid w:val="00D043F2"/>
    <w:rsid w:val="00D04BBE"/>
    <w:rsid w:val="00D05859"/>
    <w:rsid w:val="00D1000F"/>
    <w:rsid w:val="00D11EAD"/>
    <w:rsid w:val="00D128EB"/>
    <w:rsid w:val="00D14AFB"/>
    <w:rsid w:val="00D17351"/>
    <w:rsid w:val="00D2091B"/>
    <w:rsid w:val="00D213B7"/>
    <w:rsid w:val="00D21D02"/>
    <w:rsid w:val="00D26417"/>
    <w:rsid w:val="00D26F49"/>
    <w:rsid w:val="00D27270"/>
    <w:rsid w:val="00D32D14"/>
    <w:rsid w:val="00D34B26"/>
    <w:rsid w:val="00D35128"/>
    <w:rsid w:val="00D37E69"/>
    <w:rsid w:val="00D37EEF"/>
    <w:rsid w:val="00D40339"/>
    <w:rsid w:val="00D43E3A"/>
    <w:rsid w:val="00D4467D"/>
    <w:rsid w:val="00D46AE4"/>
    <w:rsid w:val="00D46CB5"/>
    <w:rsid w:val="00D46D59"/>
    <w:rsid w:val="00D4725A"/>
    <w:rsid w:val="00D5148C"/>
    <w:rsid w:val="00D5331A"/>
    <w:rsid w:val="00D53759"/>
    <w:rsid w:val="00D54819"/>
    <w:rsid w:val="00D5749F"/>
    <w:rsid w:val="00D628AC"/>
    <w:rsid w:val="00D62EDE"/>
    <w:rsid w:val="00D63CE7"/>
    <w:rsid w:val="00D65893"/>
    <w:rsid w:val="00D65F93"/>
    <w:rsid w:val="00D66E44"/>
    <w:rsid w:val="00D706BF"/>
    <w:rsid w:val="00D72B85"/>
    <w:rsid w:val="00D7325A"/>
    <w:rsid w:val="00D7462D"/>
    <w:rsid w:val="00D755CE"/>
    <w:rsid w:val="00D76E92"/>
    <w:rsid w:val="00D8244A"/>
    <w:rsid w:val="00D82F0B"/>
    <w:rsid w:val="00D848F4"/>
    <w:rsid w:val="00D85BF1"/>
    <w:rsid w:val="00D85F1E"/>
    <w:rsid w:val="00D85F9D"/>
    <w:rsid w:val="00D917C4"/>
    <w:rsid w:val="00D92D48"/>
    <w:rsid w:val="00D93109"/>
    <w:rsid w:val="00D9414B"/>
    <w:rsid w:val="00D9588A"/>
    <w:rsid w:val="00D97644"/>
    <w:rsid w:val="00DA11D5"/>
    <w:rsid w:val="00DA1D71"/>
    <w:rsid w:val="00DA2E26"/>
    <w:rsid w:val="00DA3BAB"/>
    <w:rsid w:val="00DA410D"/>
    <w:rsid w:val="00DA44E5"/>
    <w:rsid w:val="00DA5865"/>
    <w:rsid w:val="00DA6188"/>
    <w:rsid w:val="00DA6B00"/>
    <w:rsid w:val="00DA7135"/>
    <w:rsid w:val="00DB2A33"/>
    <w:rsid w:val="00DB5964"/>
    <w:rsid w:val="00DB63E8"/>
    <w:rsid w:val="00DB7ECD"/>
    <w:rsid w:val="00DC001B"/>
    <w:rsid w:val="00DC230F"/>
    <w:rsid w:val="00DC25A1"/>
    <w:rsid w:val="00DC4AFC"/>
    <w:rsid w:val="00DC502A"/>
    <w:rsid w:val="00DC50C8"/>
    <w:rsid w:val="00DC5C23"/>
    <w:rsid w:val="00DC5FEC"/>
    <w:rsid w:val="00DD241B"/>
    <w:rsid w:val="00DD46A1"/>
    <w:rsid w:val="00DD7A78"/>
    <w:rsid w:val="00DE06B1"/>
    <w:rsid w:val="00DE0F76"/>
    <w:rsid w:val="00DE134D"/>
    <w:rsid w:val="00DE1382"/>
    <w:rsid w:val="00DE2ED4"/>
    <w:rsid w:val="00DE3B31"/>
    <w:rsid w:val="00DE4067"/>
    <w:rsid w:val="00DE57C4"/>
    <w:rsid w:val="00DF045C"/>
    <w:rsid w:val="00DF1B7F"/>
    <w:rsid w:val="00DF27B2"/>
    <w:rsid w:val="00DF3324"/>
    <w:rsid w:val="00DF4237"/>
    <w:rsid w:val="00DF48EE"/>
    <w:rsid w:val="00DF5B8E"/>
    <w:rsid w:val="00DF622D"/>
    <w:rsid w:val="00DF7013"/>
    <w:rsid w:val="00DF796C"/>
    <w:rsid w:val="00E00BB1"/>
    <w:rsid w:val="00E038F8"/>
    <w:rsid w:val="00E03B66"/>
    <w:rsid w:val="00E054B1"/>
    <w:rsid w:val="00E072DD"/>
    <w:rsid w:val="00E12DC7"/>
    <w:rsid w:val="00E13BF9"/>
    <w:rsid w:val="00E13D60"/>
    <w:rsid w:val="00E1445F"/>
    <w:rsid w:val="00E1475E"/>
    <w:rsid w:val="00E15696"/>
    <w:rsid w:val="00E161D4"/>
    <w:rsid w:val="00E2233F"/>
    <w:rsid w:val="00E23767"/>
    <w:rsid w:val="00E24DE6"/>
    <w:rsid w:val="00E31394"/>
    <w:rsid w:val="00E316AC"/>
    <w:rsid w:val="00E316B5"/>
    <w:rsid w:val="00E3226A"/>
    <w:rsid w:val="00E3343F"/>
    <w:rsid w:val="00E33EED"/>
    <w:rsid w:val="00E34C9F"/>
    <w:rsid w:val="00E34E42"/>
    <w:rsid w:val="00E35138"/>
    <w:rsid w:val="00E37B10"/>
    <w:rsid w:val="00E41B00"/>
    <w:rsid w:val="00E42C0E"/>
    <w:rsid w:val="00E42D26"/>
    <w:rsid w:val="00E42EBB"/>
    <w:rsid w:val="00E44717"/>
    <w:rsid w:val="00E45A32"/>
    <w:rsid w:val="00E45D1E"/>
    <w:rsid w:val="00E4650B"/>
    <w:rsid w:val="00E46911"/>
    <w:rsid w:val="00E4754B"/>
    <w:rsid w:val="00E47EF0"/>
    <w:rsid w:val="00E500FC"/>
    <w:rsid w:val="00E504BC"/>
    <w:rsid w:val="00E505EB"/>
    <w:rsid w:val="00E50638"/>
    <w:rsid w:val="00E50B29"/>
    <w:rsid w:val="00E52BEE"/>
    <w:rsid w:val="00E5307E"/>
    <w:rsid w:val="00E53A95"/>
    <w:rsid w:val="00E54EC7"/>
    <w:rsid w:val="00E55E1A"/>
    <w:rsid w:val="00E5605A"/>
    <w:rsid w:val="00E57D82"/>
    <w:rsid w:val="00E61118"/>
    <w:rsid w:val="00E61E1A"/>
    <w:rsid w:val="00E623C3"/>
    <w:rsid w:val="00E64FD6"/>
    <w:rsid w:val="00E65309"/>
    <w:rsid w:val="00E65BC8"/>
    <w:rsid w:val="00E661BA"/>
    <w:rsid w:val="00E66D03"/>
    <w:rsid w:val="00E7035C"/>
    <w:rsid w:val="00E70B51"/>
    <w:rsid w:val="00E71048"/>
    <w:rsid w:val="00E715BE"/>
    <w:rsid w:val="00E72788"/>
    <w:rsid w:val="00E74015"/>
    <w:rsid w:val="00E749AA"/>
    <w:rsid w:val="00E76BF5"/>
    <w:rsid w:val="00E779DA"/>
    <w:rsid w:val="00E77E36"/>
    <w:rsid w:val="00E804C5"/>
    <w:rsid w:val="00E81752"/>
    <w:rsid w:val="00E81B89"/>
    <w:rsid w:val="00E829E0"/>
    <w:rsid w:val="00E9063C"/>
    <w:rsid w:val="00E913F1"/>
    <w:rsid w:val="00E921DB"/>
    <w:rsid w:val="00E949D7"/>
    <w:rsid w:val="00E95186"/>
    <w:rsid w:val="00E95E3D"/>
    <w:rsid w:val="00E9728E"/>
    <w:rsid w:val="00EA2F6B"/>
    <w:rsid w:val="00EA3564"/>
    <w:rsid w:val="00EA3886"/>
    <w:rsid w:val="00EA4449"/>
    <w:rsid w:val="00EA44B9"/>
    <w:rsid w:val="00EA48E1"/>
    <w:rsid w:val="00EA75A5"/>
    <w:rsid w:val="00EB02CF"/>
    <w:rsid w:val="00EB26D3"/>
    <w:rsid w:val="00EB3D14"/>
    <w:rsid w:val="00EB3F24"/>
    <w:rsid w:val="00EB4740"/>
    <w:rsid w:val="00EB5AD0"/>
    <w:rsid w:val="00EB6073"/>
    <w:rsid w:val="00EC04AD"/>
    <w:rsid w:val="00EC191E"/>
    <w:rsid w:val="00EC32C7"/>
    <w:rsid w:val="00EC3658"/>
    <w:rsid w:val="00EC3DE0"/>
    <w:rsid w:val="00ED2217"/>
    <w:rsid w:val="00ED3563"/>
    <w:rsid w:val="00ED5A15"/>
    <w:rsid w:val="00ED795D"/>
    <w:rsid w:val="00ED7B9F"/>
    <w:rsid w:val="00ED7BC1"/>
    <w:rsid w:val="00EE0656"/>
    <w:rsid w:val="00EE33B9"/>
    <w:rsid w:val="00EE3767"/>
    <w:rsid w:val="00EE3AC7"/>
    <w:rsid w:val="00EE497B"/>
    <w:rsid w:val="00EE5BAD"/>
    <w:rsid w:val="00EE6614"/>
    <w:rsid w:val="00EE7E81"/>
    <w:rsid w:val="00EF396E"/>
    <w:rsid w:val="00EF66E3"/>
    <w:rsid w:val="00EF7277"/>
    <w:rsid w:val="00EF7413"/>
    <w:rsid w:val="00EF7E25"/>
    <w:rsid w:val="00F00365"/>
    <w:rsid w:val="00F01FDB"/>
    <w:rsid w:val="00F112F0"/>
    <w:rsid w:val="00F1169D"/>
    <w:rsid w:val="00F126F1"/>
    <w:rsid w:val="00F14D22"/>
    <w:rsid w:val="00F15234"/>
    <w:rsid w:val="00F155CD"/>
    <w:rsid w:val="00F1594F"/>
    <w:rsid w:val="00F16A35"/>
    <w:rsid w:val="00F16C8B"/>
    <w:rsid w:val="00F22BB3"/>
    <w:rsid w:val="00F2509D"/>
    <w:rsid w:val="00F25EF7"/>
    <w:rsid w:val="00F27315"/>
    <w:rsid w:val="00F3001C"/>
    <w:rsid w:val="00F3165D"/>
    <w:rsid w:val="00F329DD"/>
    <w:rsid w:val="00F3484E"/>
    <w:rsid w:val="00F35EB9"/>
    <w:rsid w:val="00F36133"/>
    <w:rsid w:val="00F37AE9"/>
    <w:rsid w:val="00F37FAB"/>
    <w:rsid w:val="00F4315B"/>
    <w:rsid w:val="00F43A33"/>
    <w:rsid w:val="00F440B7"/>
    <w:rsid w:val="00F44464"/>
    <w:rsid w:val="00F463A6"/>
    <w:rsid w:val="00F4677C"/>
    <w:rsid w:val="00F46CEE"/>
    <w:rsid w:val="00F4767C"/>
    <w:rsid w:val="00F50893"/>
    <w:rsid w:val="00F51BA3"/>
    <w:rsid w:val="00F51CBD"/>
    <w:rsid w:val="00F51D32"/>
    <w:rsid w:val="00F52CCC"/>
    <w:rsid w:val="00F54AD3"/>
    <w:rsid w:val="00F561BA"/>
    <w:rsid w:val="00F56696"/>
    <w:rsid w:val="00F6004A"/>
    <w:rsid w:val="00F60559"/>
    <w:rsid w:val="00F60F98"/>
    <w:rsid w:val="00F62B00"/>
    <w:rsid w:val="00F62FEB"/>
    <w:rsid w:val="00F64A07"/>
    <w:rsid w:val="00F679FA"/>
    <w:rsid w:val="00F67CF5"/>
    <w:rsid w:val="00F72D76"/>
    <w:rsid w:val="00F804FA"/>
    <w:rsid w:val="00F816B0"/>
    <w:rsid w:val="00F81AF8"/>
    <w:rsid w:val="00F860A2"/>
    <w:rsid w:val="00F870C0"/>
    <w:rsid w:val="00F87A84"/>
    <w:rsid w:val="00F90BBC"/>
    <w:rsid w:val="00F9143B"/>
    <w:rsid w:val="00F94B1C"/>
    <w:rsid w:val="00FA01A2"/>
    <w:rsid w:val="00FA0C2F"/>
    <w:rsid w:val="00FA1B1F"/>
    <w:rsid w:val="00FA299B"/>
    <w:rsid w:val="00FA5D16"/>
    <w:rsid w:val="00FB0AE9"/>
    <w:rsid w:val="00FB0FD1"/>
    <w:rsid w:val="00FB10C3"/>
    <w:rsid w:val="00FB1C4E"/>
    <w:rsid w:val="00FB4045"/>
    <w:rsid w:val="00FB58AF"/>
    <w:rsid w:val="00FC12C6"/>
    <w:rsid w:val="00FC1421"/>
    <w:rsid w:val="00FC1AC5"/>
    <w:rsid w:val="00FC1B21"/>
    <w:rsid w:val="00FC2AC4"/>
    <w:rsid w:val="00FC3FEE"/>
    <w:rsid w:val="00FC500F"/>
    <w:rsid w:val="00FC524F"/>
    <w:rsid w:val="00FC6E58"/>
    <w:rsid w:val="00FD0891"/>
    <w:rsid w:val="00FD31E3"/>
    <w:rsid w:val="00FD35A8"/>
    <w:rsid w:val="00FD445B"/>
    <w:rsid w:val="00FD582E"/>
    <w:rsid w:val="00FD5E7C"/>
    <w:rsid w:val="00FD6F28"/>
    <w:rsid w:val="00FE0597"/>
    <w:rsid w:val="00FE0D4A"/>
    <w:rsid w:val="00FE1AE7"/>
    <w:rsid w:val="00FE1C81"/>
    <w:rsid w:val="00FE1F44"/>
    <w:rsid w:val="00FE218F"/>
    <w:rsid w:val="00FE6551"/>
    <w:rsid w:val="00FE68B4"/>
    <w:rsid w:val="00FE701E"/>
    <w:rsid w:val="00FE7C01"/>
    <w:rsid w:val="00FF032F"/>
    <w:rsid w:val="00FF17C3"/>
    <w:rsid w:val="00FF2287"/>
    <w:rsid w:val="00FF271F"/>
    <w:rsid w:val="00FF4DCB"/>
    <w:rsid w:val="00FF559F"/>
    <w:rsid w:val="00FF58EA"/>
    <w:rsid w:val="00FF5A81"/>
    <w:rsid w:val="00FF6CC7"/>
    <w:rsid w:val="00FF745A"/>
    <w:rsid w:val="030F763D"/>
    <w:rsid w:val="0404624F"/>
    <w:rsid w:val="053D0907"/>
    <w:rsid w:val="08FB3E74"/>
    <w:rsid w:val="10276211"/>
    <w:rsid w:val="107F1E2A"/>
    <w:rsid w:val="12EF0C2B"/>
    <w:rsid w:val="13674014"/>
    <w:rsid w:val="176C70D1"/>
    <w:rsid w:val="178C7C6E"/>
    <w:rsid w:val="17952C54"/>
    <w:rsid w:val="17B32DB3"/>
    <w:rsid w:val="20FB54E4"/>
    <w:rsid w:val="220840F5"/>
    <w:rsid w:val="22F30CE2"/>
    <w:rsid w:val="2B755FE4"/>
    <w:rsid w:val="2B965934"/>
    <w:rsid w:val="33367B98"/>
    <w:rsid w:val="34755264"/>
    <w:rsid w:val="3B082286"/>
    <w:rsid w:val="3B1B6AF0"/>
    <w:rsid w:val="3FCE4C50"/>
    <w:rsid w:val="42C81F13"/>
    <w:rsid w:val="44971FEA"/>
    <w:rsid w:val="4BAB37E7"/>
    <w:rsid w:val="4CE92384"/>
    <w:rsid w:val="51550993"/>
    <w:rsid w:val="517044F2"/>
    <w:rsid w:val="52A43F2D"/>
    <w:rsid w:val="52E865BD"/>
    <w:rsid w:val="52EB15CF"/>
    <w:rsid w:val="596C4188"/>
    <w:rsid w:val="5A8D04D9"/>
    <w:rsid w:val="5BEE7C1F"/>
    <w:rsid w:val="5C0037F1"/>
    <w:rsid w:val="5CC503DC"/>
    <w:rsid w:val="5F5D254B"/>
    <w:rsid w:val="619F053B"/>
    <w:rsid w:val="677B7571"/>
    <w:rsid w:val="6DD87AC5"/>
    <w:rsid w:val="70311711"/>
    <w:rsid w:val="703A27D5"/>
    <w:rsid w:val="704677CC"/>
    <w:rsid w:val="726E4F9F"/>
    <w:rsid w:val="743730DC"/>
    <w:rsid w:val="7A24641E"/>
    <w:rsid w:val="7F951BE5"/>
    <w:rsid w:val="7FD85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B10"/>
    <w:pPr>
      <w:widowControl w:val="0"/>
      <w:jc w:val="both"/>
    </w:pPr>
    <w:rPr>
      <w:kern w:val="2"/>
      <w:sz w:val="21"/>
      <w:szCs w:val="24"/>
    </w:rPr>
  </w:style>
  <w:style w:type="paragraph" w:styleId="1">
    <w:name w:val="heading 1"/>
    <w:basedOn w:val="a"/>
    <w:next w:val="a"/>
    <w:link w:val="1Char"/>
    <w:uiPriority w:val="9"/>
    <w:qFormat/>
    <w:rsid w:val="00E37B10"/>
    <w:pPr>
      <w:autoSpaceDE w:val="0"/>
      <w:autoSpaceDN w:val="0"/>
      <w:adjustRightInd w:val="0"/>
      <w:jc w:val="left"/>
      <w:outlineLvl w:val="0"/>
    </w:pPr>
    <w:rPr>
      <w:rFonts w:ascii="Arial" w:hAnsi="Arial"/>
      <w:b/>
      <w:bCs/>
      <w:color w:val="330066"/>
      <w:kern w:val="0"/>
      <w:sz w:val="39"/>
      <w:szCs w:val="39"/>
      <w:lang w:val="zh-CN"/>
    </w:rPr>
  </w:style>
  <w:style w:type="paragraph" w:styleId="2">
    <w:name w:val="heading 2"/>
    <w:basedOn w:val="a"/>
    <w:next w:val="a"/>
    <w:link w:val="2Char"/>
    <w:uiPriority w:val="9"/>
    <w:qFormat/>
    <w:rsid w:val="00E37B10"/>
    <w:pPr>
      <w:keepNext/>
      <w:keepLines/>
      <w:numPr>
        <w:numId w:val="1"/>
      </w:numPr>
      <w:spacing w:before="260" w:after="260" w:line="416" w:lineRule="auto"/>
      <w:outlineLvl w:val="1"/>
    </w:pPr>
    <w:rPr>
      <w:rFonts w:ascii="Arial" w:eastAsia="黑体" w:hAnsi="Arial"/>
      <w:b/>
      <w:bCs/>
      <w:kern w:val="0"/>
      <w:sz w:val="32"/>
      <w:szCs w:val="32"/>
    </w:rPr>
  </w:style>
  <w:style w:type="paragraph" w:styleId="3">
    <w:name w:val="heading 3"/>
    <w:basedOn w:val="a"/>
    <w:next w:val="a0"/>
    <w:link w:val="3Char"/>
    <w:uiPriority w:val="9"/>
    <w:qFormat/>
    <w:rsid w:val="00E37B10"/>
    <w:pPr>
      <w:keepNext/>
      <w:keepLines/>
      <w:spacing w:before="260" w:after="260" w:line="416" w:lineRule="auto"/>
      <w:outlineLvl w:val="2"/>
    </w:pPr>
    <w:rPr>
      <w:b/>
      <w:sz w:val="32"/>
      <w:szCs w:val="20"/>
    </w:rPr>
  </w:style>
  <w:style w:type="paragraph" w:styleId="4">
    <w:name w:val="heading 4"/>
    <w:basedOn w:val="a"/>
    <w:next w:val="a"/>
    <w:link w:val="4Char"/>
    <w:uiPriority w:val="9"/>
    <w:unhideWhenUsed/>
    <w:qFormat/>
    <w:rsid w:val="00E37B10"/>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37B10"/>
    <w:pPr>
      <w:ind w:firstLineChars="200" w:firstLine="420"/>
    </w:pPr>
  </w:style>
  <w:style w:type="paragraph" w:styleId="a4">
    <w:name w:val="Document Map"/>
    <w:basedOn w:val="a"/>
    <w:link w:val="Char"/>
    <w:uiPriority w:val="99"/>
    <w:qFormat/>
    <w:rsid w:val="00E37B10"/>
    <w:pPr>
      <w:shd w:val="clear" w:color="auto" w:fill="000080"/>
    </w:pPr>
  </w:style>
  <w:style w:type="paragraph" w:styleId="a5">
    <w:name w:val="Body Text"/>
    <w:basedOn w:val="a"/>
    <w:qFormat/>
    <w:rsid w:val="00E37B10"/>
    <w:rPr>
      <w:rFonts w:ascii="Arial" w:hAnsi="Arial"/>
      <w:color w:val="FF0000"/>
      <w:sz w:val="30"/>
      <w:szCs w:val="30"/>
    </w:rPr>
  </w:style>
  <w:style w:type="paragraph" w:styleId="a6">
    <w:name w:val="Body Text Indent"/>
    <w:basedOn w:val="a"/>
    <w:qFormat/>
    <w:rsid w:val="00E37B10"/>
    <w:pPr>
      <w:spacing w:line="440" w:lineRule="exact"/>
      <w:ind w:leftChars="200" w:left="420" w:firstLineChars="149" w:firstLine="417"/>
    </w:pPr>
    <w:rPr>
      <w:rFonts w:ascii="宋体"/>
      <w:sz w:val="28"/>
    </w:rPr>
  </w:style>
  <w:style w:type="paragraph" w:styleId="30">
    <w:name w:val="toc 3"/>
    <w:basedOn w:val="a"/>
    <w:next w:val="a"/>
    <w:uiPriority w:val="39"/>
    <w:qFormat/>
    <w:rsid w:val="00E37B10"/>
    <w:pPr>
      <w:ind w:leftChars="400" w:left="840"/>
    </w:pPr>
    <w:rPr>
      <w:rFonts w:ascii="Calibri" w:hAnsi="Calibri"/>
    </w:rPr>
  </w:style>
  <w:style w:type="paragraph" w:styleId="a7">
    <w:name w:val="Plain Text"/>
    <w:basedOn w:val="a"/>
    <w:link w:val="Char0"/>
    <w:qFormat/>
    <w:rsid w:val="00E37B10"/>
    <w:rPr>
      <w:rFonts w:ascii="宋体" w:hAnsi="Courier New"/>
      <w:szCs w:val="20"/>
    </w:rPr>
  </w:style>
  <w:style w:type="paragraph" w:styleId="a8">
    <w:name w:val="Date"/>
    <w:basedOn w:val="a"/>
    <w:next w:val="a"/>
    <w:qFormat/>
    <w:rsid w:val="00E37B10"/>
    <w:pPr>
      <w:ind w:leftChars="2500" w:left="100"/>
    </w:pPr>
    <w:rPr>
      <w:rFonts w:ascii="仿宋_GB2312" w:eastAsia="仿宋_GB2312" w:hAnsi="宋体"/>
      <w:color w:val="000000"/>
      <w:sz w:val="28"/>
      <w:szCs w:val="28"/>
    </w:rPr>
  </w:style>
  <w:style w:type="paragraph" w:styleId="20">
    <w:name w:val="Body Text Indent 2"/>
    <w:basedOn w:val="a"/>
    <w:qFormat/>
    <w:rsid w:val="00E37B10"/>
    <w:pPr>
      <w:spacing w:line="440" w:lineRule="exact"/>
      <w:ind w:firstLineChars="225" w:firstLine="540"/>
    </w:pPr>
    <w:rPr>
      <w:rFonts w:ascii="宋体" w:hAnsi="宋体"/>
      <w:sz w:val="24"/>
    </w:rPr>
  </w:style>
  <w:style w:type="paragraph" w:styleId="a9">
    <w:name w:val="Balloon Text"/>
    <w:basedOn w:val="a"/>
    <w:link w:val="Char1"/>
    <w:uiPriority w:val="99"/>
    <w:qFormat/>
    <w:rsid w:val="00E37B10"/>
    <w:rPr>
      <w:sz w:val="18"/>
      <w:szCs w:val="18"/>
    </w:rPr>
  </w:style>
  <w:style w:type="paragraph" w:styleId="aa">
    <w:name w:val="footer"/>
    <w:basedOn w:val="a"/>
    <w:link w:val="Char2"/>
    <w:uiPriority w:val="99"/>
    <w:qFormat/>
    <w:rsid w:val="00E37B10"/>
    <w:pPr>
      <w:tabs>
        <w:tab w:val="center" w:pos="4153"/>
        <w:tab w:val="right" w:pos="8306"/>
      </w:tabs>
      <w:snapToGrid w:val="0"/>
      <w:jc w:val="left"/>
    </w:pPr>
    <w:rPr>
      <w:sz w:val="18"/>
      <w:szCs w:val="18"/>
    </w:rPr>
  </w:style>
  <w:style w:type="paragraph" w:styleId="ab">
    <w:name w:val="header"/>
    <w:basedOn w:val="a"/>
    <w:link w:val="Char3"/>
    <w:uiPriority w:val="99"/>
    <w:qFormat/>
    <w:rsid w:val="00E37B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7B10"/>
    <w:pPr>
      <w:autoSpaceDE w:val="0"/>
      <w:autoSpaceDN w:val="0"/>
      <w:spacing w:before="192"/>
      <w:ind w:right="364"/>
      <w:jc w:val="right"/>
    </w:pPr>
    <w:rPr>
      <w:rFonts w:ascii="宋体" w:hAnsi="宋体" w:cs="宋体"/>
      <w:kern w:val="0"/>
      <w:sz w:val="24"/>
      <w:lang w:val="zh-CN" w:bidi="zh-CN"/>
    </w:rPr>
  </w:style>
  <w:style w:type="paragraph" w:styleId="31">
    <w:name w:val="Body Text Indent 3"/>
    <w:basedOn w:val="a"/>
    <w:qFormat/>
    <w:rsid w:val="00E37B10"/>
    <w:pPr>
      <w:spacing w:line="440" w:lineRule="exact"/>
      <w:ind w:firstLineChars="128" w:firstLine="307"/>
    </w:pPr>
    <w:rPr>
      <w:rFonts w:ascii="宋体" w:hAnsi="宋体"/>
      <w:sz w:val="24"/>
      <w:szCs w:val="28"/>
    </w:rPr>
  </w:style>
  <w:style w:type="paragraph" w:styleId="21">
    <w:name w:val="toc 2"/>
    <w:basedOn w:val="a"/>
    <w:next w:val="a"/>
    <w:uiPriority w:val="39"/>
    <w:unhideWhenUsed/>
    <w:qFormat/>
    <w:rsid w:val="00E37B10"/>
    <w:pPr>
      <w:widowControl/>
      <w:adjustRightInd w:val="0"/>
      <w:snapToGrid w:val="0"/>
      <w:spacing w:after="200"/>
      <w:ind w:leftChars="200" w:left="420"/>
      <w:jc w:val="left"/>
    </w:pPr>
    <w:rPr>
      <w:rFonts w:ascii="Tahoma" w:eastAsia="微软雅黑" w:hAnsi="Tahoma"/>
      <w:kern w:val="0"/>
      <w:sz w:val="22"/>
      <w:szCs w:val="22"/>
    </w:rPr>
  </w:style>
  <w:style w:type="paragraph" w:styleId="ac">
    <w:name w:val="Normal (Web)"/>
    <w:basedOn w:val="a"/>
    <w:qFormat/>
    <w:rsid w:val="00E37B10"/>
    <w:pPr>
      <w:widowControl/>
      <w:spacing w:before="100" w:beforeAutospacing="1" w:after="100" w:afterAutospacing="1"/>
      <w:jc w:val="left"/>
    </w:pPr>
    <w:rPr>
      <w:rFonts w:ascii="宋体" w:hAnsi="宋体"/>
      <w:kern w:val="0"/>
      <w:sz w:val="24"/>
    </w:rPr>
  </w:style>
  <w:style w:type="table" w:styleId="ad">
    <w:name w:val="Table Grid"/>
    <w:basedOn w:val="a2"/>
    <w:uiPriority w:val="59"/>
    <w:qFormat/>
    <w:rsid w:val="00E37B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E37B10"/>
    <w:rPr>
      <w:b/>
      <w:bCs/>
    </w:rPr>
  </w:style>
  <w:style w:type="character" w:styleId="af">
    <w:name w:val="page number"/>
    <w:basedOn w:val="a1"/>
    <w:qFormat/>
    <w:rsid w:val="00E37B10"/>
  </w:style>
  <w:style w:type="character" w:styleId="af0">
    <w:name w:val="Hyperlink"/>
    <w:uiPriority w:val="99"/>
    <w:qFormat/>
    <w:rsid w:val="00E37B10"/>
    <w:rPr>
      <w:color w:val="0000FF"/>
      <w:u w:val="single"/>
    </w:rPr>
  </w:style>
  <w:style w:type="character" w:customStyle="1" w:styleId="unnamed1">
    <w:name w:val="unnamed1"/>
    <w:basedOn w:val="a1"/>
    <w:qFormat/>
    <w:rsid w:val="00E37B10"/>
  </w:style>
  <w:style w:type="character" w:customStyle="1" w:styleId="style61">
    <w:name w:val="style61"/>
    <w:qFormat/>
    <w:rsid w:val="00E37B10"/>
    <w:rPr>
      <w:sz w:val="20"/>
      <w:szCs w:val="20"/>
    </w:rPr>
  </w:style>
  <w:style w:type="character" w:customStyle="1" w:styleId="suoyuannormal1">
    <w:name w:val="suoyuannormal1"/>
    <w:qFormat/>
    <w:rsid w:val="00E37B10"/>
    <w:rPr>
      <w:color w:val="990033"/>
      <w:spacing w:val="31680"/>
      <w:sz w:val="18"/>
      <w:szCs w:val="18"/>
    </w:rPr>
  </w:style>
  <w:style w:type="character" w:customStyle="1" w:styleId="dqx1">
    <w:name w:val="dqx1"/>
    <w:qFormat/>
    <w:rsid w:val="00E37B10"/>
    <w:rPr>
      <w:rFonts w:ascii="宋体" w:eastAsia="宋体" w:hAnsi="宋体"/>
      <w:color w:val="000000"/>
      <w:sz w:val="20"/>
      <w:szCs w:val="20"/>
      <w:u w:val="none"/>
    </w:rPr>
  </w:style>
  <w:style w:type="paragraph" w:customStyle="1" w:styleId="22">
    <w:name w:val="样式2"/>
    <w:basedOn w:val="a0"/>
    <w:qFormat/>
    <w:rsid w:val="00E37B10"/>
    <w:pPr>
      <w:ind w:firstLine="210"/>
    </w:pPr>
  </w:style>
  <w:style w:type="paragraph" w:customStyle="1" w:styleId="xl37">
    <w:name w:val="xl37"/>
    <w:basedOn w:val="a"/>
    <w:qFormat/>
    <w:rsid w:val="00E37B10"/>
    <w:pPr>
      <w:widowControl/>
      <w:pBdr>
        <w:left w:val="single" w:sz="4" w:space="0" w:color="auto"/>
      </w:pBdr>
      <w:spacing w:before="100" w:beforeAutospacing="1" w:after="100" w:afterAutospacing="1"/>
      <w:jc w:val="center"/>
      <w:textAlignment w:val="center"/>
    </w:pPr>
    <w:rPr>
      <w:rFonts w:ascii="宋体" w:hAnsi="宋体"/>
      <w:kern w:val="0"/>
      <w:sz w:val="16"/>
      <w:szCs w:val="16"/>
    </w:rPr>
  </w:style>
  <w:style w:type="character" w:customStyle="1" w:styleId="11">
    <w:name w:val="11"/>
    <w:basedOn w:val="a1"/>
    <w:qFormat/>
    <w:rsid w:val="00E37B10"/>
  </w:style>
  <w:style w:type="paragraph" w:customStyle="1" w:styleId="z-1">
    <w:name w:val="z-窗体顶端1"/>
    <w:basedOn w:val="a"/>
    <w:next w:val="a"/>
    <w:hidden/>
    <w:qFormat/>
    <w:rsid w:val="00E37B10"/>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hidden/>
    <w:qFormat/>
    <w:rsid w:val="00E37B10"/>
    <w:pPr>
      <w:widowControl/>
      <w:pBdr>
        <w:top w:val="single" w:sz="6" w:space="1" w:color="auto"/>
      </w:pBdr>
      <w:jc w:val="center"/>
    </w:pPr>
    <w:rPr>
      <w:rFonts w:ascii="Arial" w:hAnsi="Arial" w:cs="Arial"/>
      <w:vanish/>
      <w:kern w:val="0"/>
      <w:sz w:val="16"/>
      <w:szCs w:val="16"/>
    </w:rPr>
  </w:style>
  <w:style w:type="character" w:customStyle="1" w:styleId="12">
    <w:name w:val="访问过的超链接1"/>
    <w:rsid w:val="00E37B10"/>
    <w:rPr>
      <w:color w:val="800080"/>
      <w:u w:val="single"/>
    </w:rPr>
  </w:style>
  <w:style w:type="character" w:customStyle="1" w:styleId="css041">
    <w:name w:val="css041"/>
    <w:rsid w:val="00E37B10"/>
    <w:rPr>
      <w:spacing w:val="312"/>
      <w:sz w:val="21"/>
      <w:szCs w:val="21"/>
    </w:rPr>
  </w:style>
  <w:style w:type="character" w:customStyle="1" w:styleId="px14">
    <w:name w:val="px14"/>
    <w:basedOn w:val="a1"/>
    <w:qFormat/>
    <w:rsid w:val="00E37B10"/>
  </w:style>
  <w:style w:type="character" w:customStyle="1" w:styleId="px12">
    <w:name w:val="px12"/>
    <w:basedOn w:val="a1"/>
    <w:qFormat/>
    <w:rsid w:val="00E37B10"/>
  </w:style>
  <w:style w:type="paragraph" w:customStyle="1" w:styleId="font5">
    <w:name w:val="font5"/>
    <w:basedOn w:val="a"/>
    <w:rsid w:val="00E37B10"/>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rsid w:val="00E37B10"/>
    <w:pPr>
      <w:widowControl/>
      <w:spacing w:before="100" w:beforeAutospacing="1" w:after="100" w:afterAutospacing="1"/>
      <w:jc w:val="left"/>
    </w:pPr>
    <w:rPr>
      <w:rFonts w:eastAsia="Arial Unicode MS"/>
      <w:kern w:val="0"/>
      <w:sz w:val="18"/>
      <w:szCs w:val="18"/>
    </w:rPr>
  </w:style>
  <w:style w:type="paragraph" w:customStyle="1" w:styleId="xl24">
    <w:name w:val="xl24"/>
    <w:basedOn w:val="a"/>
    <w:qFormat/>
    <w:rsid w:val="00E37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5">
    <w:name w:val="xl25"/>
    <w:basedOn w:val="a"/>
    <w:rsid w:val="00E37B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6">
    <w:name w:val="xl26"/>
    <w:basedOn w:val="a"/>
    <w:rsid w:val="00E37B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7">
    <w:name w:val="xl27"/>
    <w:basedOn w:val="a"/>
    <w:rsid w:val="00E37B1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8">
    <w:name w:val="xl28"/>
    <w:basedOn w:val="a"/>
    <w:rsid w:val="00E37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
    <w:rsid w:val="00E37B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0">
    <w:name w:val="xl30"/>
    <w:basedOn w:val="a"/>
    <w:qFormat/>
    <w:rsid w:val="00E37B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1">
    <w:name w:val="xl31"/>
    <w:basedOn w:val="a"/>
    <w:qFormat/>
    <w:rsid w:val="00E37B1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2">
    <w:name w:val="xl32"/>
    <w:basedOn w:val="a"/>
    <w:qFormat/>
    <w:rsid w:val="00E37B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3">
    <w:name w:val="xl33"/>
    <w:basedOn w:val="a"/>
    <w:rsid w:val="00E37B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4">
    <w:name w:val="xl34"/>
    <w:basedOn w:val="a"/>
    <w:qFormat/>
    <w:rsid w:val="00E37B10"/>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5">
    <w:name w:val="xl35"/>
    <w:basedOn w:val="a"/>
    <w:qFormat/>
    <w:rsid w:val="00E37B1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6">
    <w:name w:val="xl36"/>
    <w:basedOn w:val="a"/>
    <w:qFormat/>
    <w:rsid w:val="00E37B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8">
    <w:name w:val="xl38"/>
    <w:basedOn w:val="a"/>
    <w:qFormat/>
    <w:rsid w:val="00E37B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9">
    <w:name w:val="xl39"/>
    <w:basedOn w:val="a"/>
    <w:qFormat/>
    <w:rsid w:val="00E37B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0">
    <w:name w:val="xl40"/>
    <w:basedOn w:val="a"/>
    <w:qFormat/>
    <w:rsid w:val="00E37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41">
    <w:name w:val="xl41"/>
    <w:basedOn w:val="a"/>
    <w:qFormat/>
    <w:rsid w:val="00E37B10"/>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qFormat/>
    <w:rsid w:val="00E37B1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qFormat/>
    <w:rsid w:val="00E37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4">
    <w:name w:val="xl44"/>
    <w:basedOn w:val="a"/>
    <w:qFormat/>
    <w:rsid w:val="00E37B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character" w:customStyle="1" w:styleId="style81">
    <w:name w:val="style81"/>
    <w:qFormat/>
    <w:rsid w:val="00E37B10"/>
    <w:rPr>
      <w:sz w:val="21"/>
      <w:szCs w:val="21"/>
    </w:rPr>
  </w:style>
  <w:style w:type="character" w:customStyle="1" w:styleId="d21">
    <w:name w:val="d21"/>
    <w:qFormat/>
    <w:rsid w:val="00E37B10"/>
    <w:rPr>
      <w:rFonts w:ascii="ˎ̥" w:hAnsi="ˎ̥" w:hint="default"/>
      <w:sz w:val="24"/>
      <w:szCs w:val="24"/>
      <w:u w:val="none"/>
    </w:rPr>
  </w:style>
  <w:style w:type="paragraph" w:customStyle="1" w:styleId="Char4">
    <w:name w:val="Char"/>
    <w:basedOn w:val="a"/>
    <w:qFormat/>
    <w:rsid w:val="00E37B10"/>
    <w:rPr>
      <w:szCs w:val="21"/>
    </w:rPr>
  </w:style>
  <w:style w:type="paragraph" w:customStyle="1" w:styleId="Char10">
    <w:name w:val="Char1"/>
    <w:basedOn w:val="a"/>
    <w:qFormat/>
    <w:rsid w:val="00E37B10"/>
    <w:pPr>
      <w:widowControl/>
      <w:spacing w:after="160" w:line="240" w:lineRule="exact"/>
      <w:jc w:val="left"/>
    </w:pPr>
    <w:rPr>
      <w:rFonts w:ascii="Verdana" w:hAnsi="Verdana" w:cs="Verdana"/>
      <w:kern w:val="0"/>
      <w:szCs w:val="21"/>
      <w:lang w:eastAsia="en-US"/>
    </w:rPr>
  </w:style>
  <w:style w:type="character" w:customStyle="1" w:styleId="4Char">
    <w:name w:val="标题 4 Char"/>
    <w:link w:val="4"/>
    <w:uiPriority w:val="9"/>
    <w:qFormat/>
    <w:rsid w:val="00E37B10"/>
    <w:rPr>
      <w:rFonts w:ascii="Calibri Light" w:hAnsi="Calibri Light"/>
      <w:b/>
      <w:bCs/>
      <w:kern w:val="2"/>
      <w:sz w:val="28"/>
      <w:szCs w:val="28"/>
    </w:rPr>
  </w:style>
  <w:style w:type="paragraph" w:styleId="af1">
    <w:name w:val="List Paragraph"/>
    <w:basedOn w:val="a"/>
    <w:uiPriority w:val="99"/>
    <w:qFormat/>
    <w:rsid w:val="00E37B10"/>
    <w:pPr>
      <w:ind w:firstLineChars="200" w:firstLine="420"/>
    </w:pPr>
    <w:rPr>
      <w:rFonts w:ascii="Calibri" w:hAnsi="Calibri"/>
      <w:szCs w:val="22"/>
    </w:rPr>
  </w:style>
  <w:style w:type="character" w:customStyle="1" w:styleId="Char3">
    <w:name w:val="页眉 Char"/>
    <w:link w:val="ab"/>
    <w:uiPriority w:val="99"/>
    <w:qFormat/>
    <w:rsid w:val="00E37B10"/>
    <w:rPr>
      <w:kern w:val="2"/>
      <w:sz w:val="18"/>
      <w:szCs w:val="18"/>
    </w:rPr>
  </w:style>
  <w:style w:type="character" w:customStyle="1" w:styleId="Char2">
    <w:name w:val="页脚 Char"/>
    <w:link w:val="aa"/>
    <w:uiPriority w:val="99"/>
    <w:qFormat/>
    <w:rsid w:val="00E37B10"/>
    <w:rPr>
      <w:kern w:val="2"/>
      <w:sz w:val="18"/>
      <w:szCs w:val="18"/>
    </w:rPr>
  </w:style>
  <w:style w:type="character" w:customStyle="1" w:styleId="1Char">
    <w:name w:val="标题 1 Char"/>
    <w:link w:val="1"/>
    <w:uiPriority w:val="9"/>
    <w:qFormat/>
    <w:rsid w:val="00E37B10"/>
    <w:rPr>
      <w:rFonts w:ascii="Arial" w:hAnsi="Arial"/>
      <w:b/>
      <w:bCs/>
      <w:color w:val="330066"/>
      <w:sz w:val="39"/>
      <w:szCs w:val="39"/>
      <w:lang w:val="zh-CN"/>
    </w:rPr>
  </w:style>
  <w:style w:type="character" w:customStyle="1" w:styleId="2Char">
    <w:name w:val="标题 2 Char"/>
    <w:link w:val="2"/>
    <w:uiPriority w:val="9"/>
    <w:qFormat/>
    <w:rsid w:val="00E37B10"/>
    <w:rPr>
      <w:rFonts w:ascii="Arial" w:eastAsia="黑体" w:hAnsi="Arial"/>
      <w:b/>
      <w:bCs/>
      <w:sz w:val="32"/>
      <w:szCs w:val="32"/>
    </w:rPr>
  </w:style>
  <w:style w:type="character" w:customStyle="1" w:styleId="Char">
    <w:name w:val="文档结构图 Char"/>
    <w:link w:val="a4"/>
    <w:uiPriority w:val="99"/>
    <w:qFormat/>
    <w:rsid w:val="00E37B10"/>
    <w:rPr>
      <w:kern w:val="2"/>
      <w:sz w:val="21"/>
      <w:szCs w:val="24"/>
      <w:shd w:val="clear" w:color="auto" w:fill="000080"/>
    </w:rPr>
  </w:style>
  <w:style w:type="character" w:customStyle="1" w:styleId="Char1">
    <w:name w:val="批注框文本 Char"/>
    <w:link w:val="a9"/>
    <w:uiPriority w:val="99"/>
    <w:qFormat/>
    <w:rsid w:val="00E37B10"/>
    <w:rPr>
      <w:kern w:val="2"/>
      <w:sz w:val="18"/>
      <w:szCs w:val="18"/>
    </w:rPr>
  </w:style>
  <w:style w:type="paragraph" w:customStyle="1" w:styleId="af2">
    <w:name w:val="大标题"/>
    <w:basedOn w:val="a"/>
    <w:qFormat/>
    <w:rsid w:val="00E37B10"/>
    <w:pPr>
      <w:autoSpaceDE w:val="0"/>
      <w:autoSpaceDN w:val="0"/>
      <w:jc w:val="center"/>
    </w:pPr>
    <w:rPr>
      <w:rFonts w:ascii="方正小标宋简体" w:eastAsia="方正小标宋简体" w:hAnsi="方正小标宋简体" w:cs="宋体"/>
      <w:kern w:val="0"/>
      <w:sz w:val="44"/>
      <w:szCs w:val="22"/>
      <w:lang w:val="zh-CN" w:bidi="zh-CN"/>
    </w:rPr>
  </w:style>
  <w:style w:type="character" w:customStyle="1" w:styleId="biaoti">
    <w:name w:val="biaoti"/>
    <w:qFormat/>
    <w:rsid w:val="00E37B10"/>
  </w:style>
  <w:style w:type="character" w:customStyle="1" w:styleId="3Char">
    <w:name w:val="标题 3 Char"/>
    <w:link w:val="3"/>
    <w:uiPriority w:val="9"/>
    <w:qFormat/>
    <w:rsid w:val="00E37B10"/>
    <w:rPr>
      <w:b/>
      <w:kern w:val="2"/>
      <w:sz w:val="32"/>
    </w:rPr>
  </w:style>
  <w:style w:type="character" w:customStyle="1" w:styleId="Char0">
    <w:name w:val="纯文本 Char"/>
    <w:link w:val="a7"/>
    <w:qFormat/>
    <w:rsid w:val="00E37B10"/>
    <w:rPr>
      <w:rFonts w:ascii="宋体" w:hAnsi="Courier New"/>
      <w:kern w:val="2"/>
      <w:sz w:val="21"/>
    </w:rPr>
  </w:style>
  <w:style w:type="paragraph" w:customStyle="1" w:styleId="Bodytext1">
    <w:name w:val="Body text|1"/>
    <w:basedOn w:val="a"/>
    <w:qFormat/>
    <w:rsid w:val="00E37B10"/>
    <w:pPr>
      <w:spacing w:line="446" w:lineRule="auto"/>
      <w:ind w:firstLine="400"/>
      <w:jc w:val="left"/>
    </w:pPr>
    <w:rPr>
      <w:rFonts w:ascii="宋体" w:hAnsi="宋体" w:cs="宋体"/>
      <w:kern w:val="0"/>
      <w:sz w:val="22"/>
      <w:szCs w:val="22"/>
      <w:lang w:val="zh-TW" w:eastAsia="zh-TW" w:bidi="zh-TW"/>
    </w:rPr>
  </w:style>
  <w:style w:type="paragraph" w:customStyle="1" w:styleId="5">
    <w:name w:val="正文5"/>
    <w:basedOn w:val="a"/>
    <w:qFormat/>
    <w:rsid w:val="00E37B10"/>
    <w:pPr>
      <w:spacing w:line="360" w:lineRule="auto"/>
    </w:pPr>
    <w:rPr>
      <w:rFonts w:ascii="Calibri" w:hAnsi="Calibri"/>
      <w:szCs w:val="20"/>
    </w:rPr>
  </w:style>
  <w:style w:type="paragraph" w:customStyle="1" w:styleId="af3">
    <w:name w:val="明白书标题"/>
    <w:basedOn w:val="a"/>
    <w:qFormat/>
    <w:rsid w:val="00E37B10"/>
    <w:pPr>
      <w:snapToGrid w:val="0"/>
      <w:spacing w:line="560" w:lineRule="exact"/>
      <w:ind w:firstLineChars="200" w:firstLine="200"/>
      <w:jc w:val="center"/>
    </w:pPr>
    <w:rPr>
      <w:b/>
      <w:sz w:val="44"/>
      <w:szCs w:val="44"/>
    </w:rPr>
  </w:style>
  <w:style w:type="character" w:customStyle="1" w:styleId="font21">
    <w:name w:val="font21"/>
    <w:qFormat/>
    <w:rsid w:val="00E37B10"/>
    <w:rPr>
      <w:rFonts w:ascii="仿宋" w:eastAsia="仿宋" w:hAnsi="仿宋" w:cs="仿宋" w:hint="eastAsia"/>
      <w:color w:val="000000"/>
      <w:sz w:val="21"/>
      <w:szCs w:val="21"/>
      <w:u w:val="none"/>
    </w:rPr>
  </w:style>
  <w:style w:type="table" w:customStyle="1" w:styleId="13">
    <w:name w:val="网格型1"/>
    <w:basedOn w:val="a2"/>
    <w:uiPriority w:val="59"/>
    <w:qFormat/>
    <w:rsid w:val="00E37B1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666524-688035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so.com/doc/5949711-6162651.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1758</Words>
  <Characters>10027</Characters>
  <Application>Microsoft Office Word</Application>
  <DocSecurity>0</DocSecurity>
  <Lines>83</Lines>
  <Paragraphs>23</Paragraphs>
  <ScaleCrop>false</ScaleCrop>
  <Company>微软中国</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唐山工业职业技术学院</dc:title>
  <dc:creator>微软用户</dc:creator>
  <cp:lastModifiedBy>Administrator</cp:lastModifiedBy>
  <cp:revision>97</cp:revision>
  <cp:lastPrinted>2013-03-20T06:32:00Z</cp:lastPrinted>
  <dcterms:created xsi:type="dcterms:W3CDTF">2021-07-21T08:56:00Z</dcterms:created>
  <dcterms:modified xsi:type="dcterms:W3CDTF">2021-10-27T02:57:00Z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40707C854027492A91AE1FCFC9DE7FCA</vt:lpwstr>
  </property>
</Properties>
</file>